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90F" w14:textId="521CE091" w:rsidR="00E830B7" w:rsidRDefault="007167C7">
      <w:r>
        <w:rPr>
          <w:noProof/>
        </w:rPr>
        <w:drawing>
          <wp:anchor distT="0" distB="0" distL="114300" distR="114300" simplePos="0" relativeHeight="251685888" behindDoc="0" locked="0" layoutInCell="1" allowOverlap="1" wp14:anchorId="7AF86617" wp14:editId="0052A903">
            <wp:simplePos x="0" y="0"/>
            <wp:positionH relativeFrom="margin">
              <wp:align>center</wp:align>
            </wp:positionH>
            <wp:positionV relativeFrom="paragraph">
              <wp:posOffset>48895</wp:posOffset>
            </wp:positionV>
            <wp:extent cx="1599905" cy="510519"/>
            <wp:effectExtent l="0" t="0" r="63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9905" cy="510519"/>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70A18A67" w:rsidR="00DF14EA" w:rsidRPr="00DF14EA" w:rsidRDefault="00DF14EA" w:rsidP="00DF14EA"/>
    <w:p w14:paraId="1E4F8C4F" w14:textId="77777777" w:rsidR="00164300" w:rsidRDefault="007167C7" w:rsidP="00164300">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0A7BEE03" w14:textId="5FDEB25B" w:rsidR="007074E7" w:rsidRPr="007074E7" w:rsidRDefault="007074E7" w:rsidP="007074E7">
      <w:pPr>
        <w:tabs>
          <w:tab w:val="left" w:pos="9216"/>
        </w:tabs>
        <w:rPr>
          <w:rFonts w:ascii="Comic Sans MS" w:eastAsia="Times New Roman" w:hAnsi="Comic Sans MS" w:cs="Times New Roman"/>
          <w:sz w:val="24"/>
          <w:szCs w:val="24"/>
          <w:lang w:eastAsia="en-GB"/>
        </w:rPr>
      </w:pPr>
      <w:r w:rsidRPr="007074E7">
        <w:rPr>
          <w:rFonts w:ascii="Comic Sans MS" w:eastAsia="Times New Roman" w:hAnsi="Comic Sans MS" w:cs="Times New Roman"/>
          <w:sz w:val="24"/>
          <w:szCs w:val="24"/>
          <w:lang w:eastAsia="en-GB"/>
        </w:rPr>
        <w:t>In Reception, children begin exploring sharing and grouping and learning how to make equal groups. They practise sharing objects fairly between people or groups and noticing whether everyone has the same amount. Children are encouraged to count carefully and understand that sharing means giving out objects so that each group has an equal number. They begin to recognise that they can find out how many each person has by sharing objects one at a time and then counting the amount in each group.</w:t>
      </w:r>
    </w:p>
    <w:p w14:paraId="4D7179F8" w14:textId="3EA43EA9" w:rsidR="00164300" w:rsidRPr="007074E7" w:rsidRDefault="007074E7" w:rsidP="007074E7">
      <w:pPr>
        <w:tabs>
          <w:tab w:val="left" w:pos="9216"/>
        </w:tabs>
        <w:rPr>
          <w:rFonts w:ascii="Comic Sans MS" w:eastAsia="Times New Roman" w:hAnsi="Comic Sans MS" w:cs="Times New Roman"/>
          <w:lang w:eastAsia="en-GB"/>
        </w:rPr>
      </w:pPr>
      <w:r w:rsidRPr="007074E7">
        <w:rPr>
          <w:sz w:val="24"/>
          <w:szCs w:val="24"/>
        </w:rPr>
        <w:drawing>
          <wp:anchor distT="0" distB="0" distL="114300" distR="114300" simplePos="0" relativeHeight="251693056" behindDoc="0" locked="0" layoutInCell="1" allowOverlap="1" wp14:anchorId="54DF13D1" wp14:editId="36BD519A">
            <wp:simplePos x="0" y="0"/>
            <wp:positionH relativeFrom="column">
              <wp:posOffset>5845075</wp:posOffset>
            </wp:positionH>
            <wp:positionV relativeFrom="paragraph">
              <wp:posOffset>2452370</wp:posOffset>
            </wp:positionV>
            <wp:extent cx="898246" cy="9309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1315" cy="934091"/>
                    </a:xfrm>
                    <a:prstGeom prst="rect">
                      <a:avLst/>
                    </a:prstGeom>
                  </pic:spPr>
                </pic:pic>
              </a:graphicData>
            </a:graphic>
            <wp14:sizeRelH relativeFrom="margin">
              <wp14:pctWidth>0</wp14:pctWidth>
            </wp14:sizeRelH>
            <wp14:sizeRelV relativeFrom="margin">
              <wp14:pctHeight>0</wp14:pctHeight>
            </wp14:sizeRelV>
          </wp:anchor>
        </w:drawing>
      </w:r>
      <w:r w:rsidRPr="007074E7">
        <w:rPr>
          <w:rFonts w:ascii="Comic Sans MS" w:eastAsia="Times New Roman" w:hAnsi="Comic Sans MS" w:cs="Times New Roman"/>
          <w:sz w:val="24"/>
          <w:szCs w:val="24"/>
          <w:lang w:eastAsia="en-GB"/>
        </w:rPr>
        <w:t>Through practical, hands-on activities, children use objects, counters, cubes, toys, food items and real-life situations to explore sharing and grouping in meaningful ways. For example, they might share 8 cubes between 2 children and count to find that each child has 4 cubes. They may also explore making groups, such as putting 10 bears into groups of 2 and noticing how many groups they have made. Children learn to look closely at whether groups are equal or unequal and begin to understand that fair sharing means each person or group has the same number. They are encouraged to use mathematical language such as share, sharing, group, equal, unequal, fair, same, different, how many, altogether, each, lots of, groups of, how many in each group? and how many groups? By exploring sharing and grouping in practical contexts, children develop confidence in understanding how quantities can be shared fairly or organised into equal groups</w:t>
      </w:r>
      <w:r w:rsidRPr="007074E7">
        <w:rPr>
          <w:rFonts w:ascii="Comic Sans MS" w:eastAsia="Times New Roman" w:hAnsi="Comic Sans MS" w:cs="Times New Roman"/>
          <w:sz w:val="24"/>
          <w:szCs w:val="24"/>
          <w:lang w:eastAsia="en-GB"/>
        </w:rPr>
        <w:t xml:space="preserve">.  </w:t>
      </w:r>
      <w:r w:rsidRPr="007074E7">
        <w:rPr>
          <w:rFonts w:ascii="Comic Sans MS" w:eastAsia="Times New Roman" w:hAnsi="Comic Sans MS" w:cs="Times New Roman"/>
          <w:sz w:val="24"/>
          <w:szCs w:val="24"/>
          <w:lang w:eastAsia="en-GB"/>
        </w:rPr>
        <w:t>You can support your child at home by encouraging them to notice and talk about sharing and grouping in everyday situations. For example, you m</w:t>
      </w:r>
      <w:r>
        <w:rPr>
          <w:rFonts w:ascii="Comic Sans MS" w:eastAsia="Times New Roman" w:hAnsi="Comic Sans MS" w:cs="Times New Roman"/>
          <w:sz w:val="24"/>
          <w:szCs w:val="24"/>
          <w:lang w:eastAsia="en-GB"/>
        </w:rPr>
        <w:t xml:space="preserve">ay </w:t>
      </w:r>
      <w:r w:rsidRPr="007074E7">
        <w:rPr>
          <w:rFonts w:ascii="Comic Sans MS" w:eastAsia="Times New Roman" w:hAnsi="Comic Sans MS" w:cs="Times New Roman"/>
          <w:sz w:val="24"/>
          <w:szCs w:val="24"/>
          <w:lang w:eastAsia="en-GB"/>
        </w:rPr>
        <w:t>say, “We have 6 strawberries. Can we share them fairly between 2 plates? How many strawberries are on each plate?”</w:t>
      </w:r>
      <w:r w:rsidRPr="007074E7">
        <w:rPr>
          <w:sz w:val="24"/>
          <w:szCs w:val="24"/>
        </w:rPr>
        <w:t xml:space="preserve"> </w:t>
      </w:r>
      <w:r w:rsidRPr="007074E7">
        <w:rPr>
          <w:rFonts w:ascii="Comic Sans MS" w:eastAsia="Times New Roman" w:hAnsi="Comic Sans MS" w:cs="Times New Roman"/>
          <w:lang w:eastAsia="en-GB"/>
        </w:rPr>
        <mc:AlternateContent>
          <mc:Choice Requires="wps">
            <w:drawing>
              <wp:inline distT="0" distB="0" distL="0" distR="0" wp14:anchorId="2EFCEADF" wp14:editId="0B6F62AC">
                <wp:extent cx="304800" cy="304800"/>
                <wp:effectExtent l="0" t="0" r="0" b="0"/>
                <wp:docPr id="2" name="Rectangle 2" descr="QR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F7884" id="Rectangle 2" o:spid="_x0000_s1026" alt="QR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N/9wEAANcDAAAOAAAAZHJzL2Uyb0RvYy54bWysU8FuEzEQvSPxD5bvZDchQFllU1WtipAK&#10;lBY+wLG9WYtdj5lxsglf37E3CSncEBfLM2O/efP8vLjc9Z3YWiQHvpbTSSmF9RqM8+tafv92++pC&#10;CorKG9WBt7XcW5KXy5cvFkOo7Axa6IxFwSCeqiHUso0xVEVBurW9ogkE67nYAPYqcojrwqAaGL3v&#10;illZvi0GQBMQtCXi7M1YlMuM3zRWxy9NQzaKrpbMLeYV87pKa7FcqGqNKrROH2iof2DRK+e56Qnq&#10;RkUlNuj+guqdRiBo4kRDX0DTOG3zDDzNtPxjmsdWBZtnYXEonGSi/werP2/vUThTy5kUXvX8RA8s&#10;mvLrzgpOGUua5fr6IALarbNDUmwIVPHFx3CPaWYKd6B/kPBw3fJFe0WBIdgNjHhMIcLQWmWY+jRB&#10;FM8wUkCMJlbDJzDMQW0iZD13DfapBysldvnZ9qdns7soNCdfl/OLkh9Xc+mwTx1UdbwckOIHCz3P&#10;QMwLmV0GV9s7iuPR45HUy8Ot6zrOq6rzzxKMmTKZfOI7SrECs2fuCKO7+DfwpgX8JcXAzqol/dwo&#10;tFJ0Hz3P/346nycr5mD+5t2MAzyvrM4rymuGqmWUYtxex9G+m4Bu3WaZR45XrFnj8jxJz5HVgSy7&#10;JytycHqy53mcT/3+j8sn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FjO03/3AQAA1wMAAA4AAAAAAAAAAAAAAAAALgIAAGRycy9l&#10;Mm9Eb2MueG1sUEsBAi0AFAAGAAgAAAAhAEyg6SzYAAAAAwEAAA8AAAAAAAAAAAAAAAAAUQQAAGRy&#10;cy9kb3ducmV2LnhtbFBLBQYAAAAABAAEAPMAAABWBQAAAAA=&#10;" filled="f" stroked="f">
                <o:lock v:ext="edit" aspectratio="t"/>
                <w10:anchorlock/>
              </v:rect>
            </w:pict>
          </mc:Fallback>
        </mc:AlternateContent>
      </w:r>
      <w:r w:rsidRPr="007074E7">
        <w:rPr>
          <w:noProof/>
        </w:rPr>
        <w:t xml:space="preserve"> </w:t>
      </w:r>
      <w:r w:rsidR="009C1166">
        <w:rPr>
          <w:rFonts w:ascii="Times New Roman" w:eastAsia="Times New Roman" w:hAnsi="Times New Roman" w:cs="Times New Roman"/>
          <w:sz w:val="24"/>
          <w:szCs w:val="24"/>
          <w:lang w:eastAsia="en-GB"/>
        </w:rPr>
        <w:tab/>
      </w:r>
    </w:p>
    <w:p w14:paraId="6776004A" w14:textId="072AFF38" w:rsidR="009C1166" w:rsidRDefault="007074E7" w:rsidP="00583B95">
      <w:pPr>
        <w:tabs>
          <w:tab w:val="left" w:pos="9216"/>
        </w:tabs>
        <w:jc w:val="right"/>
        <w:rPr>
          <w:rFonts w:ascii="Comic Sans MS" w:hAnsi="Comic Sans MS"/>
          <w:b/>
          <w:bCs/>
          <w:noProof/>
          <w:color w:val="227ACB"/>
          <w:sz w:val="28"/>
          <w:szCs w:val="28"/>
          <w:u w:val="single"/>
        </w:rPr>
      </w:pPr>
      <w:r>
        <w:rPr>
          <w:noProof/>
        </w:rPr>
        <mc:AlternateContent>
          <mc:Choice Requires="wps">
            <w:drawing>
              <wp:inline distT="0" distB="0" distL="0" distR="0" wp14:anchorId="178DC22A" wp14:editId="345E8F4A">
                <wp:extent cx="304800" cy="304800"/>
                <wp:effectExtent l="0" t="0" r="0" b="0"/>
                <wp:docPr id="1" name="AutoShape 1" descr="QR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EA814" id="AutoShape 1" o:spid="_x0000_s1026" alt="QR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NF8wEAANcDAAAOAAAAZHJzL2Uyb0RvYy54bWysU1Fv0zAQfkfiP1h+p0lLgS1qOk2bhpAG&#10;DAY/wLWdxiLxmTu3afn1nJ226+AN8WL57pzvvu+7y+Jq13dia5Ec+FpOJ6UU1mswzq9r+f3b3asL&#10;KSgqb1QH3tZyb0leLV++WAyhsjNooTMWBYN4qoZQyzbGUBUF6db2iiYQrOdiA9iryCGuC4NqYPS+&#10;K2Zl+bYYAE1A0JaIs7djUS4zftNYHT83Ddkouloyt5hPzOcqncVyoao1qtA6faCh/oFFr5znpieo&#10;WxWV2KD7C6p3GoGgiRMNfQFN47TNGljNtPxDzWOrgs1a2BwKJ5vo/8HqT9sHFM7w7KTwqucRXW8i&#10;5M6CU8aSZru+fBUB7dbZITk2BKr4w8fwgEkzhXvQP0h4uGmVX9trCuz7iHhMIcLQWmWY+jRBFM8w&#10;UkCMJlbDRzDMQTGH7OeuwT71YKfELo9tfxqb3UWhOfm6nF+UPFzNpcM9dVDV8eOAFN9b6FkDMS9k&#10;dhlcbe8pjk+PT1IvD3eu6zivqs4/SzBmymTyie9oxQrMnrkjjNvFfwNfWsBfUgy8WbWknxuFVoru&#10;g2f9l9P5PK1iDuZv3s04wPPK6ryivGaoWkYpxutNHNd3E9Ct22zzyDHNrXFZT/JzZHUgy9uTHTls&#10;elrP8zi/evofl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6VSDRfMBAADXAwAADgAAAAAAAAAAAAAAAAAuAgAAZHJzL2Uyb0Rv&#10;Yy54bWxQSwECLQAUAAYACAAAACEATKDpLNgAAAADAQAADwAAAAAAAAAAAAAAAABNBAAAZHJzL2Rv&#10;d25yZXYueG1sUEsFBgAAAAAEAAQA8wAAAFIFAAAAAA==&#10;" filled="f" stroked="f">
                <o:lock v:ext="edit" aspectratio="t"/>
                <w10:anchorlock/>
              </v:rect>
            </w:pict>
          </mc:Fallback>
        </mc:AlternateContent>
      </w:r>
      <w:r w:rsidR="009C1166" w:rsidRPr="00EC7DB3">
        <w:rPr>
          <w:rFonts w:ascii="Comic Sans MS" w:hAnsi="Comic Sans MS"/>
          <w:b/>
          <w:bCs/>
          <w:noProof/>
          <w:color w:val="227ACB"/>
          <w:sz w:val="28"/>
          <w:szCs w:val="28"/>
          <w:u w:val="single"/>
        </w:rPr>
        <w:t>Home Learning Video</w:t>
      </w:r>
    </w:p>
    <w:p w14:paraId="7FE385B0" w14:textId="657ED7C8" w:rsidR="000072BC" w:rsidRDefault="000072BC" w:rsidP="00583B95">
      <w:pPr>
        <w:tabs>
          <w:tab w:val="left" w:pos="9216"/>
        </w:tabs>
        <w:jc w:val="right"/>
        <w:rPr>
          <w:rFonts w:ascii="Times New Roman" w:eastAsia="Times New Roman" w:hAnsi="Times New Roman" w:cs="Times New Roman"/>
          <w:sz w:val="24"/>
          <w:szCs w:val="24"/>
          <w:lang w:eastAsia="en-GB"/>
        </w:rPr>
      </w:pPr>
    </w:p>
    <w:p w14:paraId="4E28F882" w14:textId="14D27FCD" w:rsidR="007074E7" w:rsidRDefault="007074E7" w:rsidP="00583B95">
      <w:pPr>
        <w:tabs>
          <w:tab w:val="left" w:pos="9216"/>
        </w:tabs>
        <w:jc w:val="right"/>
        <w:rPr>
          <w:rFonts w:ascii="Times New Roman" w:eastAsia="Times New Roman" w:hAnsi="Times New Roman" w:cs="Times New Roman"/>
          <w:sz w:val="24"/>
          <w:szCs w:val="24"/>
          <w:lang w:eastAsia="en-GB"/>
        </w:rPr>
      </w:pPr>
    </w:p>
    <w:p w14:paraId="6A7D9684" w14:textId="77777777" w:rsidR="007074E7" w:rsidRPr="009C1166" w:rsidRDefault="007074E7" w:rsidP="00583B95">
      <w:pPr>
        <w:tabs>
          <w:tab w:val="left" w:pos="9216"/>
        </w:tabs>
        <w:jc w:val="right"/>
        <w:rPr>
          <w:rFonts w:ascii="Times New Roman" w:eastAsia="Times New Roman" w:hAnsi="Times New Roman" w:cs="Times New Roman"/>
          <w:sz w:val="24"/>
          <w:szCs w:val="24"/>
          <w:lang w:eastAsia="en-GB"/>
        </w:rPr>
      </w:pPr>
    </w:p>
    <w:p w14:paraId="73E2DA32" w14:textId="530A2B61" w:rsidR="0045391B" w:rsidRPr="009C1166" w:rsidRDefault="009C1166" w:rsidP="00EC7DB3">
      <w:pPr>
        <w:tabs>
          <w:tab w:val="left" w:pos="9960"/>
        </w:tabs>
        <w:rPr>
          <w:rFonts w:ascii="Times New Roman" w:eastAsia="Times New Roman" w:hAnsi="Times New Roman" w:cs="Times New Roman"/>
          <w:sz w:val="26"/>
          <w:szCs w:val="26"/>
          <w:lang w:eastAsia="en-GB"/>
        </w:rPr>
      </w:pPr>
      <w:r>
        <w:rPr>
          <w:rFonts w:ascii="Comic Sans MS" w:hAnsi="Comic Sans MS"/>
          <w:noProof/>
          <w:sz w:val="28"/>
          <w:szCs w:val="28"/>
        </w:rPr>
        <w:drawing>
          <wp:anchor distT="0" distB="0" distL="114300" distR="114300" simplePos="0" relativeHeight="251691008" behindDoc="0" locked="0" layoutInCell="1" allowOverlap="1" wp14:anchorId="1B56B39F" wp14:editId="6F58615B">
            <wp:simplePos x="0" y="0"/>
            <wp:positionH relativeFrom="margin">
              <wp:posOffset>3840480</wp:posOffset>
            </wp:positionH>
            <wp:positionV relativeFrom="paragraph">
              <wp:posOffset>1270</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6"/>
          <w:szCs w:val="26"/>
          <w:lang w:eastAsia="en-GB"/>
        </w:rPr>
        <w:t xml:space="preserve">                                                                                                                        </w:t>
      </w:r>
      <w:r>
        <w:rPr>
          <w:noProof/>
        </w:rPr>
        <mc:AlternateContent>
          <mc:Choice Requires="wps">
            <w:drawing>
              <wp:inline distT="0" distB="0" distL="0" distR="0" wp14:anchorId="40EB2867" wp14:editId="1879DBFA">
                <wp:extent cx="304800" cy="304800"/>
                <wp:effectExtent l="0" t="0" r="0" b="0"/>
                <wp:docPr id="629153827" name="AutoShape 3" descr="QR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18C8B254" id="AutoShape 3" o:spid="_x0000_s1026" alt="QR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sz w:val="26"/>
          <w:szCs w:val="26"/>
          <w:lang w:eastAsia="en-GB"/>
        </w:rPr>
        <w:t xml:space="preserve">                                  </w:t>
      </w:r>
    </w:p>
    <w:p w14:paraId="1FE1F80E" w14:textId="0880DF7B"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2A15" w14:textId="77777777" w:rsidR="00960F7B" w:rsidRDefault="00960F7B" w:rsidP="00DF14EA">
      <w:pPr>
        <w:spacing w:after="0" w:line="240" w:lineRule="auto"/>
      </w:pPr>
      <w:r>
        <w:separator/>
      </w:r>
    </w:p>
  </w:endnote>
  <w:endnote w:type="continuationSeparator" w:id="0">
    <w:p w14:paraId="1558B10E" w14:textId="77777777" w:rsidR="00960F7B" w:rsidRDefault="00960F7B"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ACAC" w14:textId="77777777" w:rsidR="00960F7B" w:rsidRDefault="00960F7B" w:rsidP="00DF14EA">
      <w:pPr>
        <w:spacing w:after="0" w:line="240" w:lineRule="auto"/>
      </w:pPr>
      <w:r>
        <w:separator/>
      </w:r>
    </w:p>
  </w:footnote>
  <w:footnote w:type="continuationSeparator" w:id="0">
    <w:p w14:paraId="6AA4A6C8" w14:textId="77777777" w:rsidR="00960F7B" w:rsidRDefault="00960F7B"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072BC"/>
    <w:rsid w:val="00011886"/>
    <w:rsid w:val="00012041"/>
    <w:rsid w:val="0005307E"/>
    <w:rsid w:val="00055984"/>
    <w:rsid w:val="00061FAA"/>
    <w:rsid w:val="00073762"/>
    <w:rsid w:val="00074BFC"/>
    <w:rsid w:val="000A1226"/>
    <w:rsid w:val="00141983"/>
    <w:rsid w:val="001536D4"/>
    <w:rsid w:val="00160B07"/>
    <w:rsid w:val="00164300"/>
    <w:rsid w:val="001B3BD4"/>
    <w:rsid w:val="001B4813"/>
    <w:rsid w:val="00215727"/>
    <w:rsid w:val="00241725"/>
    <w:rsid w:val="002A399E"/>
    <w:rsid w:val="002E6A6A"/>
    <w:rsid w:val="00303278"/>
    <w:rsid w:val="0031407E"/>
    <w:rsid w:val="00342AE4"/>
    <w:rsid w:val="0038661B"/>
    <w:rsid w:val="003A7184"/>
    <w:rsid w:val="003F3B96"/>
    <w:rsid w:val="004227F6"/>
    <w:rsid w:val="004500C7"/>
    <w:rsid w:val="0045391B"/>
    <w:rsid w:val="00461AF8"/>
    <w:rsid w:val="004C11F7"/>
    <w:rsid w:val="004F17EA"/>
    <w:rsid w:val="00536495"/>
    <w:rsid w:val="0054341B"/>
    <w:rsid w:val="00546A1B"/>
    <w:rsid w:val="00551CC7"/>
    <w:rsid w:val="005679AD"/>
    <w:rsid w:val="00583B95"/>
    <w:rsid w:val="005F2187"/>
    <w:rsid w:val="00620510"/>
    <w:rsid w:val="00677CF7"/>
    <w:rsid w:val="006D72F6"/>
    <w:rsid w:val="006F11FE"/>
    <w:rsid w:val="007074E7"/>
    <w:rsid w:val="0070750E"/>
    <w:rsid w:val="007167C7"/>
    <w:rsid w:val="00736301"/>
    <w:rsid w:val="00742932"/>
    <w:rsid w:val="00786790"/>
    <w:rsid w:val="00787871"/>
    <w:rsid w:val="007D05C9"/>
    <w:rsid w:val="007F5C59"/>
    <w:rsid w:val="00807934"/>
    <w:rsid w:val="00827014"/>
    <w:rsid w:val="008A4D6D"/>
    <w:rsid w:val="008E1B1A"/>
    <w:rsid w:val="008E44E2"/>
    <w:rsid w:val="00913E0D"/>
    <w:rsid w:val="00915225"/>
    <w:rsid w:val="00931544"/>
    <w:rsid w:val="00941D74"/>
    <w:rsid w:val="00960F7B"/>
    <w:rsid w:val="0096701D"/>
    <w:rsid w:val="009B18FE"/>
    <w:rsid w:val="009B6425"/>
    <w:rsid w:val="009C0FE6"/>
    <w:rsid w:val="009C1166"/>
    <w:rsid w:val="009C6E1F"/>
    <w:rsid w:val="00A11DCC"/>
    <w:rsid w:val="00A733BD"/>
    <w:rsid w:val="00A90C00"/>
    <w:rsid w:val="00AB3490"/>
    <w:rsid w:val="00AC79B4"/>
    <w:rsid w:val="00AF7680"/>
    <w:rsid w:val="00B0479E"/>
    <w:rsid w:val="00B2139F"/>
    <w:rsid w:val="00B3031F"/>
    <w:rsid w:val="00B464A0"/>
    <w:rsid w:val="00B502BC"/>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0B21"/>
    <w:rsid w:val="00E01063"/>
    <w:rsid w:val="00E42B9C"/>
    <w:rsid w:val="00E50B00"/>
    <w:rsid w:val="00E53633"/>
    <w:rsid w:val="00E830B7"/>
    <w:rsid w:val="00EA4AE0"/>
    <w:rsid w:val="00EA627C"/>
    <w:rsid w:val="00EC7DB3"/>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2026-05-17T17:35:00Z</dcterms:created>
  <dcterms:modified xsi:type="dcterms:W3CDTF">2026-05-17T17:35:00Z</dcterms:modified>
</cp:coreProperties>
</file>