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28"/>
        <w:tblW w:w="0" w:type="auto"/>
        <w:tblLook w:val="04A0" w:firstRow="1" w:lastRow="0" w:firstColumn="1" w:lastColumn="0" w:noHBand="0" w:noVBand="1"/>
      </w:tblPr>
      <w:tblGrid>
        <w:gridCol w:w="1771"/>
        <w:gridCol w:w="1768"/>
        <w:gridCol w:w="2977"/>
        <w:gridCol w:w="2268"/>
        <w:gridCol w:w="2410"/>
        <w:gridCol w:w="2268"/>
        <w:gridCol w:w="2232"/>
      </w:tblGrid>
      <w:tr w:rsidR="001433C9" w:rsidRPr="00E876CC" w:rsidTr="001433C9"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876CC">
              <w:rPr>
                <w:rFonts w:ascii="Arial" w:hAnsi="Arial" w:cs="Arial"/>
                <w:sz w:val="18"/>
                <w:szCs w:val="18"/>
              </w:rPr>
              <w:t>TERM</w:t>
            </w:r>
          </w:p>
        </w:tc>
        <w:tc>
          <w:tcPr>
            <w:tcW w:w="1768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 xml:space="preserve">Autumn 1 </w:t>
            </w:r>
          </w:p>
        </w:tc>
        <w:tc>
          <w:tcPr>
            <w:tcW w:w="2977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2268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 xml:space="preserve">Spring 1 </w:t>
            </w:r>
          </w:p>
        </w:tc>
        <w:tc>
          <w:tcPr>
            <w:tcW w:w="2410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Spring 2</w:t>
            </w:r>
          </w:p>
        </w:tc>
        <w:tc>
          <w:tcPr>
            <w:tcW w:w="2268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 xml:space="preserve">Summer 1 </w:t>
            </w:r>
          </w:p>
        </w:tc>
        <w:tc>
          <w:tcPr>
            <w:tcW w:w="2232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Summer 2</w:t>
            </w:r>
          </w:p>
        </w:tc>
      </w:tr>
      <w:tr w:rsidR="001433C9" w:rsidRPr="00E876CC" w:rsidTr="001433C9">
        <w:trPr>
          <w:trHeight w:val="2557"/>
        </w:trPr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</w:t>
            </w:r>
          </w:p>
        </w:tc>
        <w:tc>
          <w:tcPr>
            <w:tcW w:w="13923" w:type="dxa"/>
            <w:gridSpan w:val="6"/>
          </w:tcPr>
          <w:p w:rsidR="001433C9" w:rsidRPr="00BC4800" w:rsidRDefault="001433C9" w:rsidP="001433C9">
            <w:pPr>
              <w:rPr>
                <w:rFonts w:cstheme="minorHAnsi"/>
                <w:b/>
              </w:rPr>
            </w:pPr>
            <w:r w:rsidRPr="00BC4800">
              <w:rPr>
                <w:rFonts w:cstheme="minorHAnsi"/>
                <w:b/>
              </w:rPr>
              <w:t>Expressive Arts and Design:</w:t>
            </w:r>
          </w:p>
          <w:p w:rsidR="001433C9" w:rsidRPr="00BC4800" w:rsidRDefault="001433C9" w:rsidP="001433C9">
            <w:pPr>
              <w:rPr>
                <w:rStyle w:val="normaltextrun"/>
                <w:rFonts w:ascii="Arial" w:hAnsi="Arial" w:cs="Arial"/>
                <w:b/>
                <w:sz w:val="18"/>
                <w:szCs w:val="18"/>
              </w:rPr>
            </w:pPr>
            <w:r w:rsidRPr="00BC4800">
              <w:rPr>
                <w:rFonts w:cstheme="minorHAnsi"/>
                <w:b/>
                <w:sz w:val="18"/>
                <w:szCs w:val="18"/>
              </w:rPr>
              <w:t>Birth to 3 year olds will: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Explore different ma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terials, using all their senses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to investigate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them. Manipulate and play with different materials.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Use their imagination as they consider what they</w:t>
            </w:r>
            <w:r>
              <w:rPr>
                <w:rStyle w:val="normaltextrun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can do with different materials.</w:t>
            </w:r>
          </w:p>
          <w:p w:rsidR="001433C9" w:rsidRDefault="001433C9" w:rsidP="001433C9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</w:pPr>
            <w:r w:rsidRPr="00BC4800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>3-4 year olds will: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Explore different mat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erials freely, to develop their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ideas about ho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w to use them and what to make.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Develop their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own ideas and then decide which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terials to use to express them.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Join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different materials and explore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different textures.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Create closed 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hapes with continuous lines and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begin to use the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se shapes to represent objects.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Draw with in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creasing complexity and detail, s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uch as repres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enting a face with a circle and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including details.</w:t>
            </w:r>
          </w:p>
          <w:p w:rsidR="001433C9" w:rsidRPr="001433C9" w:rsidRDefault="001433C9" w:rsidP="004D5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800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>In Reception: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C480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Create collaboratively, sharing ideas,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resources </w:t>
            </w:r>
            <w:r w:rsidR="004D5FC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and skills.</w:t>
            </w:r>
          </w:p>
        </w:tc>
      </w:tr>
      <w:tr w:rsidR="001433C9" w:rsidRPr="00E876CC" w:rsidTr="001433C9">
        <w:trPr>
          <w:trHeight w:val="888"/>
        </w:trPr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17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433C9" w:rsidRPr="00F90A34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90A34">
              <w:rPr>
                <w:rFonts w:ascii="Arial" w:hAnsi="Arial" w:cs="Arial"/>
                <w:b/>
                <w:sz w:val="18"/>
                <w:szCs w:val="18"/>
                <w:u w:val="single"/>
              </w:rPr>
              <w:t>NC. Mechanisms: Wheels and axles</w:t>
            </w:r>
          </w:p>
          <w:p w:rsidR="001433C9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F90A34">
              <w:rPr>
                <w:rFonts w:ascii="Arial" w:hAnsi="Arial" w:cs="Arial"/>
                <w:sz w:val="18"/>
                <w:szCs w:val="18"/>
              </w:rPr>
              <w:t>Make a vehicle</w:t>
            </w:r>
          </w:p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433C9" w:rsidRPr="00F90A34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3C9" w:rsidRPr="00F90A34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F90A3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NC. Mechanisms: Sliders and Levers</w:t>
            </w:r>
          </w:p>
          <w:p w:rsidR="001433C9" w:rsidRPr="001433C9" w:rsidRDefault="001433C9" w:rsidP="001433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A34">
              <w:rPr>
                <w:rFonts w:ascii="Arial" w:eastAsia="Times New Roman" w:hAnsi="Arial" w:cs="Arial"/>
                <w:sz w:val="18"/>
                <w:szCs w:val="18"/>
              </w:rPr>
              <w:t>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king a moving story book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Food and Nutrition: Preparing fruit and vegetables</w:t>
            </w:r>
          </w:p>
          <w:p w:rsidR="001433C9" w:rsidRPr="00E876CC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Fruit salad</w:t>
            </w:r>
          </w:p>
        </w:tc>
      </w:tr>
      <w:tr w:rsidR="001433C9" w:rsidRPr="00E876CC" w:rsidTr="001433C9"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1768" w:type="dxa"/>
          </w:tcPr>
          <w:p w:rsidR="001433C9" w:rsidRPr="00E876CC" w:rsidRDefault="001433C9" w:rsidP="001433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Textiles</w:t>
            </w:r>
            <w:r w:rsidRPr="00E876CC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Joining fabrics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Making a puppet (sewing)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3C9" w:rsidRPr="00E876CC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Food and Nutrition:</w:t>
            </w:r>
            <w:r w:rsidRPr="00E876C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Regional/UK food</w:t>
            </w:r>
          </w:p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Scouse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Freestanding structures</w:t>
            </w:r>
            <w:r w:rsidRPr="00E876C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87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33C9" w:rsidRPr="00E876CC" w:rsidRDefault="00FC00DF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 Bears Chair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3C9" w:rsidRPr="00E876CC" w:rsidTr="001433C9"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1768" w:type="dxa"/>
          </w:tcPr>
          <w:p w:rsidR="001433C9" w:rsidRPr="00E876CC" w:rsidRDefault="001433C9" w:rsidP="001433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433C9" w:rsidRPr="00E876CC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NC. Food and Nutrition:</w:t>
            </w:r>
          </w:p>
          <w:p w:rsidR="001433C9" w:rsidRPr="00E876CC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Healthy and varied diet: </w:t>
            </w:r>
          </w:p>
          <w:p w:rsidR="001433C9" w:rsidRPr="00E876CC" w:rsidRDefault="00D95DBB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Bread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NC. Textiles: 2D shape to 3D product 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Cushions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Mechanical systems:</w:t>
            </w:r>
            <w:r w:rsidRPr="00E876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Levers and linkages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monster</w:t>
            </w:r>
          </w:p>
        </w:tc>
      </w:tr>
      <w:tr w:rsidR="001433C9" w:rsidRPr="00E876CC" w:rsidTr="001433C9"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17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433C9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Food and Nutrition:</w:t>
            </w:r>
            <w:r w:rsidRPr="00E876C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Healthy and varied diet (Mediterranean dish)</w:t>
            </w:r>
          </w:p>
          <w:p w:rsidR="001924F4" w:rsidRPr="001924F4" w:rsidRDefault="001924F4" w:rsidP="001433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924F4">
              <w:rPr>
                <w:rFonts w:ascii="Arial" w:eastAsia="Times New Roman" w:hAnsi="Arial" w:cs="Arial"/>
                <w:sz w:val="18"/>
                <w:szCs w:val="18"/>
              </w:rPr>
              <w:t>Paella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Electrical systems: Simple circuits and switches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:rsidR="001433C9" w:rsidRPr="00C7588E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Torches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Shell Structures: Computer aided design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Castles</w:t>
            </w:r>
          </w:p>
        </w:tc>
      </w:tr>
      <w:tr w:rsidR="001433C9" w:rsidRPr="00E876CC" w:rsidTr="001433C9"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1768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33C9" w:rsidRPr="00E876CC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NC. Food and Nutrition: </w:t>
            </w:r>
          </w:p>
          <w:p w:rsidR="001433C9" w:rsidRDefault="001433C9" w:rsidP="001433C9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Celebrating culture and seasonality. (compare healthy food)</w:t>
            </w:r>
          </w:p>
          <w:p w:rsidR="001433C9" w:rsidRPr="009F6E3C" w:rsidRDefault="001433C9" w:rsidP="001433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6E3C">
              <w:rPr>
                <w:rFonts w:ascii="Arial" w:eastAsia="Times New Roman" w:hAnsi="Arial" w:cs="Arial"/>
                <w:sz w:val="18"/>
                <w:szCs w:val="18"/>
              </w:rPr>
              <w:t xml:space="preserve">Healthy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‘</w:t>
            </w:r>
            <w:r w:rsidRPr="009F6E3C">
              <w:rPr>
                <w:rFonts w:ascii="Arial" w:eastAsia="Times New Roman" w:hAnsi="Arial" w:cs="Arial"/>
                <w:sz w:val="18"/>
                <w:szCs w:val="18"/>
              </w:rPr>
              <w:t>Happy Mea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l’</w:t>
            </w:r>
          </w:p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Fish </w:t>
            </w:r>
            <w:r w:rsidRPr="00E876CC">
              <w:rPr>
                <w:rFonts w:ascii="Arial" w:eastAsia="Calibri" w:hAnsi="Arial" w:cs="Arial"/>
                <w:sz w:val="18"/>
                <w:szCs w:val="18"/>
              </w:rPr>
              <w:t>Burgers/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876CC">
              <w:rPr>
                <w:rFonts w:ascii="Arial" w:eastAsia="Calibri" w:hAnsi="Arial" w:cs="Arial"/>
                <w:sz w:val="18"/>
                <w:szCs w:val="18"/>
              </w:rPr>
              <w:t>Meatballs</w:t>
            </w:r>
            <w:r>
              <w:rPr>
                <w:rFonts w:ascii="Arial" w:eastAsia="Calibri" w:hAnsi="Arial" w:cs="Arial"/>
                <w:sz w:val="18"/>
                <w:szCs w:val="18"/>
              </w:rPr>
              <w:t>/Chicken Nuggets(Veg - Bean burgers):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Frame Structures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Pavilions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NC. Electrical systems: More complex switches and circuits</w:t>
            </w:r>
            <w:r w:rsidRPr="00E876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card</w:t>
            </w:r>
          </w:p>
        </w:tc>
      </w:tr>
      <w:tr w:rsidR="001433C9" w:rsidRPr="00E876CC" w:rsidTr="001433C9">
        <w:trPr>
          <w:trHeight w:val="940"/>
        </w:trPr>
        <w:tc>
          <w:tcPr>
            <w:tcW w:w="1771" w:type="dxa"/>
            <w:shd w:val="clear" w:color="auto" w:fill="00B050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17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Textiles:</w:t>
            </w:r>
            <w:r w:rsidRPr="00E876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Combining different fabric shapes</w:t>
            </w:r>
            <w:r w:rsidRPr="00E876C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87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Waistcoats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Food and nutrition: </w:t>
            </w:r>
            <w:r w:rsidRPr="00E876C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Celebrating culture and seasonality. Cooking on a budget (food from distant places)</w:t>
            </w:r>
            <w:r w:rsidRPr="00E876CC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</w:p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Jambalaya</w:t>
            </w:r>
          </w:p>
        </w:tc>
        <w:tc>
          <w:tcPr>
            <w:tcW w:w="2268" w:type="dxa"/>
          </w:tcPr>
          <w:p w:rsidR="001433C9" w:rsidRPr="00E876CC" w:rsidRDefault="001433C9" w:rsidP="00143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433C9" w:rsidRPr="00E876CC" w:rsidRDefault="001433C9" w:rsidP="00143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76CC">
              <w:rPr>
                <w:rFonts w:ascii="Arial" w:hAnsi="Arial" w:cs="Arial"/>
                <w:b/>
                <w:sz w:val="18"/>
                <w:szCs w:val="18"/>
                <w:u w:val="single"/>
              </w:rPr>
              <w:t>Mechanical systems: gears and pulleys</w:t>
            </w:r>
          </w:p>
          <w:p w:rsidR="001433C9" w:rsidRPr="00E876CC" w:rsidRDefault="00D10A97" w:rsidP="00143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Fairground rides</w:t>
            </w:r>
          </w:p>
        </w:tc>
      </w:tr>
    </w:tbl>
    <w:p w:rsidR="00B35FCD" w:rsidRDefault="00B35FCD">
      <w:pPr>
        <w:rPr>
          <w:rFonts w:ascii="Arial" w:hAnsi="Arial" w:cs="Arial"/>
          <w:sz w:val="18"/>
          <w:szCs w:val="18"/>
        </w:rPr>
      </w:pPr>
    </w:p>
    <w:p w:rsidR="00B35FCD" w:rsidRDefault="00B35FCD">
      <w:pPr>
        <w:rPr>
          <w:rFonts w:ascii="Arial" w:hAnsi="Arial" w:cs="Arial"/>
          <w:sz w:val="18"/>
          <w:szCs w:val="18"/>
        </w:rPr>
      </w:pPr>
    </w:p>
    <w:p w:rsidR="00B33123" w:rsidRDefault="00B33123">
      <w:pPr>
        <w:rPr>
          <w:rFonts w:ascii="Arial" w:hAnsi="Arial" w:cs="Arial"/>
          <w:sz w:val="18"/>
          <w:szCs w:val="18"/>
        </w:rPr>
      </w:pPr>
    </w:p>
    <w:p w:rsidR="00B35FCD" w:rsidRDefault="00B35FCD">
      <w:pPr>
        <w:rPr>
          <w:rFonts w:ascii="Arial" w:hAnsi="Arial" w:cs="Arial"/>
          <w:sz w:val="18"/>
          <w:szCs w:val="18"/>
        </w:rPr>
      </w:pPr>
    </w:p>
    <w:p w:rsidR="00B35FCD" w:rsidRDefault="00B35FCD">
      <w:pPr>
        <w:rPr>
          <w:rFonts w:ascii="Arial" w:hAnsi="Arial" w:cs="Arial"/>
          <w:sz w:val="18"/>
          <w:szCs w:val="18"/>
        </w:rPr>
      </w:pPr>
    </w:p>
    <w:p w:rsidR="00B35FCD" w:rsidRPr="00E876CC" w:rsidRDefault="00B35FCD">
      <w:pPr>
        <w:rPr>
          <w:rFonts w:ascii="Arial" w:hAnsi="Arial" w:cs="Arial"/>
          <w:sz w:val="18"/>
          <w:szCs w:val="18"/>
        </w:rPr>
      </w:pPr>
    </w:p>
    <w:sectPr w:rsidR="00B35FCD" w:rsidRPr="00E876CC" w:rsidSect="001433C9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64" w:rsidRDefault="00837364" w:rsidP="004F3847">
      <w:pPr>
        <w:spacing w:after="0" w:line="240" w:lineRule="auto"/>
      </w:pPr>
      <w:r>
        <w:separator/>
      </w:r>
    </w:p>
  </w:endnote>
  <w:endnote w:type="continuationSeparator" w:id="0">
    <w:p w:rsidR="00837364" w:rsidRDefault="00837364" w:rsidP="004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64" w:rsidRDefault="00837364" w:rsidP="004F3847">
      <w:pPr>
        <w:spacing w:after="0" w:line="240" w:lineRule="auto"/>
      </w:pPr>
      <w:r>
        <w:separator/>
      </w:r>
    </w:p>
  </w:footnote>
  <w:footnote w:type="continuationSeparator" w:id="0">
    <w:p w:rsidR="00837364" w:rsidRDefault="00837364" w:rsidP="004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64" w:rsidRPr="008E5B5A" w:rsidRDefault="00837364" w:rsidP="004F3847">
    <w:pPr>
      <w:jc w:val="center"/>
      <w:rPr>
        <w:rFonts w:ascii="Comic Sans MS" w:eastAsia="Times New Roman" w:hAnsi="Comic Sans MS" w:cs="Times New Roman"/>
        <w:sz w:val="18"/>
        <w:szCs w:val="18"/>
      </w:rPr>
    </w:pPr>
    <w:r w:rsidRPr="008E5B5A">
      <w:rPr>
        <w:rFonts w:ascii="Times New Roman" w:eastAsia="Times New Roman" w:hAnsi="Times New Roman" w:cs="Times New Roman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076CF040" wp14:editId="7949721B">
          <wp:simplePos x="0" y="0"/>
          <wp:positionH relativeFrom="column">
            <wp:posOffset>-10795</wp:posOffset>
          </wp:positionH>
          <wp:positionV relativeFrom="paragraph">
            <wp:posOffset>-200025</wp:posOffset>
          </wp:positionV>
          <wp:extent cx="628650" cy="628650"/>
          <wp:effectExtent l="0" t="0" r="0" b="0"/>
          <wp:wrapSquare wrapText="bothSides"/>
          <wp:docPr id="1" name="Picture 1" descr="Image result for st anne stan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anne stanl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B5A">
      <w:rPr>
        <w:rFonts w:ascii="Comic Sans MS" w:eastAsia="Times New Roman" w:hAnsi="Comic Sans MS" w:cs="Times New Roman"/>
        <w:sz w:val="18"/>
        <w:szCs w:val="18"/>
      </w:rPr>
      <w:t>St Anne (Stanley) C of E Primary and Nursery School</w:t>
    </w:r>
  </w:p>
  <w:p w:rsidR="00837364" w:rsidRPr="008E5B5A" w:rsidRDefault="00837364" w:rsidP="004F3847">
    <w:pPr>
      <w:spacing w:after="0" w:line="240" w:lineRule="auto"/>
      <w:jc w:val="center"/>
      <w:rPr>
        <w:rFonts w:ascii="Comic Sans MS" w:eastAsia="Times New Roman" w:hAnsi="Comic Sans MS" w:cs="Times New Roman"/>
        <w:sz w:val="18"/>
        <w:szCs w:val="18"/>
      </w:rPr>
    </w:pPr>
    <w:r w:rsidRPr="008E5B5A">
      <w:rPr>
        <w:rFonts w:ascii="Comic Sans MS" w:eastAsia="Times New Roman" w:hAnsi="Comic Sans MS" w:cs="Times New Roman"/>
        <w:sz w:val="18"/>
        <w:szCs w:val="18"/>
      </w:rPr>
      <w:t>Design and Technology Curriculum Overview</w:t>
    </w:r>
  </w:p>
  <w:p w:rsidR="00837364" w:rsidRDefault="00837364" w:rsidP="004F38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5"/>
    <w:rsid w:val="000945EA"/>
    <w:rsid w:val="000C4965"/>
    <w:rsid w:val="00120F40"/>
    <w:rsid w:val="001433C9"/>
    <w:rsid w:val="00150377"/>
    <w:rsid w:val="00166A08"/>
    <w:rsid w:val="001924F4"/>
    <w:rsid w:val="0021663B"/>
    <w:rsid w:val="00244F3C"/>
    <w:rsid w:val="002E1B13"/>
    <w:rsid w:val="00321B2B"/>
    <w:rsid w:val="004A2940"/>
    <w:rsid w:val="004D5FCC"/>
    <w:rsid w:val="004F3847"/>
    <w:rsid w:val="00504B33"/>
    <w:rsid w:val="00530C64"/>
    <w:rsid w:val="005A5B0A"/>
    <w:rsid w:val="0060219B"/>
    <w:rsid w:val="00693148"/>
    <w:rsid w:val="00693415"/>
    <w:rsid w:val="00837364"/>
    <w:rsid w:val="008E5B5A"/>
    <w:rsid w:val="0091178B"/>
    <w:rsid w:val="00934DC7"/>
    <w:rsid w:val="0098229A"/>
    <w:rsid w:val="009F6E3C"/>
    <w:rsid w:val="00A67B7F"/>
    <w:rsid w:val="00AB0EB6"/>
    <w:rsid w:val="00AC03AC"/>
    <w:rsid w:val="00B33123"/>
    <w:rsid w:val="00B35FCD"/>
    <w:rsid w:val="00B5553E"/>
    <w:rsid w:val="00BC4800"/>
    <w:rsid w:val="00BD3920"/>
    <w:rsid w:val="00BE078B"/>
    <w:rsid w:val="00BE1CDF"/>
    <w:rsid w:val="00C14382"/>
    <w:rsid w:val="00C7588E"/>
    <w:rsid w:val="00C83AFE"/>
    <w:rsid w:val="00CB3DCE"/>
    <w:rsid w:val="00D10A97"/>
    <w:rsid w:val="00D64C65"/>
    <w:rsid w:val="00D95DBB"/>
    <w:rsid w:val="00DB3BAE"/>
    <w:rsid w:val="00DD3E44"/>
    <w:rsid w:val="00E876CC"/>
    <w:rsid w:val="00E87E24"/>
    <w:rsid w:val="00EC6EB1"/>
    <w:rsid w:val="00F42259"/>
    <w:rsid w:val="00F90A34"/>
    <w:rsid w:val="00FB2CDD"/>
    <w:rsid w:val="00FB4C3C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2F918-2117-4A97-A085-7EB8F30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AFE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7"/>
  </w:style>
  <w:style w:type="paragraph" w:styleId="Footer">
    <w:name w:val="footer"/>
    <w:basedOn w:val="Normal"/>
    <w:link w:val="FooterChar"/>
    <w:uiPriority w:val="99"/>
    <w:unhideWhenUsed/>
    <w:rsid w:val="004F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47"/>
  </w:style>
  <w:style w:type="character" w:customStyle="1" w:styleId="normaltextrun">
    <w:name w:val="normaltextrun"/>
    <w:basedOn w:val="DefaultParagraphFont"/>
    <w:rsid w:val="00150377"/>
  </w:style>
  <w:style w:type="character" w:customStyle="1" w:styleId="eop">
    <w:name w:val="eop"/>
    <w:basedOn w:val="DefaultParagraphFont"/>
    <w:rsid w:val="0015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Michelle Sargent</cp:lastModifiedBy>
  <cp:revision>2</cp:revision>
  <dcterms:created xsi:type="dcterms:W3CDTF">2022-09-09T16:02:00Z</dcterms:created>
  <dcterms:modified xsi:type="dcterms:W3CDTF">2022-09-09T16:02:00Z</dcterms:modified>
</cp:coreProperties>
</file>