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09" w:rsidRDefault="009A6DC2">
      <w:r>
        <w:rPr>
          <w:noProof/>
          <w:sz w:val="24"/>
          <w:szCs w:val="24"/>
        </w:rPr>
        <w:drawing>
          <wp:anchor distT="0" distB="0" distL="114300" distR="114300" simplePos="0" relativeHeight="251663360" behindDoc="0" locked="0" layoutInCell="1" allowOverlap="1" wp14:anchorId="4016EEF4" wp14:editId="4AD9E55A">
            <wp:simplePos x="0" y="0"/>
            <wp:positionH relativeFrom="column">
              <wp:posOffset>8908415</wp:posOffset>
            </wp:positionH>
            <wp:positionV relativeFrom="paragraph">
              <wp:posOffset>43815</wp:posOffset>
            </wp:positionV>
            <wp:extent cx="828675" cy="676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0" locked="0" layoutInCell="1" allowOverlap="1" wp14:anchorId="384BEA93" wp14:editId="5372E3EA">
            <wp:simplePos x="0" y="0"/>
            <wp:positionH relativeFrom="column">
              <wp:posOffset>116840</wp:posOffset>
            </wp:positionH>
            <wp:positionV relativeFrom="paragraph">
              <wp:posOffset>-3810</wp:posOffset>
            </wp:positionV>
            <wp:extent cx="828675" cy="676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17E30B58" wp14:editId="7C36FB18">
            <wp:simplePos x="0" y="0"/>
            <wp:positionH relativeFrom="margin">
              <wp:align>right</wp:align>
            </wp:positionH>
            <wp:positionV relativeFrom="paragraph">
              <wp:posOffset>15240</wp:posOffset>
            </wp:positionV>
            <wp:extent cx="704850" cy="601345"/>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01345"/>
                    </a:xfrm>
                    <a:prstGeom prst="rect">
                      <a:avLst/>
                    </a:prstGeom>
                    <a:noFill/>
                  </pic:spPr>
                </pic:pic>
              </a:graphicData>
            </a:graphic>
            <wp14:sizeRelH relativeFrom="page">
              <wp14:pctWidth>0</wp14:pctWidth>
            </wp14:sizeRelH>
            <wp14:sizeRelV relativeFrom="page">
              <wp14:pctHeight>0</wp14:pctHeight>
            </wp14:sizeRelV>
          </wp:anchor>
        </w:drawing>
      </w:r>
    </w:p>
    <w:p w:rsidR="00184109" w:rsidRDefault="00872FC8">
      <w:r>
        <w:t xml:space="preserve"> </w:t>
      </w:r>
    </w:p>
    <w:p w:rsidR="00184109" w:rsidRDefault="00184109" w:rsidP="00184109">
      <w:pPr>
        <w:jc w:val="center"/>
      </w:pPr>
    </w:p>
    <w:p w:rsidR="00741748" w:rsidRPr="00184109" w:rsidRDefault="00872FC8" w:rsidP="00184109">
      <w:pPr>
        <w:jc w:val="center"/>
      </w:pPr>
      <w:r>
        <w:rPr>
          <w:b/>
          <w:sz w:val="36"/>
          <w:szCs w:val="36"/>
        </w:rPr>
        <w:t>Catch-Up Premium Plan</w:t>
      </w:r>
      <w:r w:rsidR="00184109">
        <w:t xml:space="preserve"> </w:t>
      </w:r>
      <w:r w:rsidR="00D23DC7">
        <w:rPr>
          <w:b/>
          <w:sz w:val="36"/>
          <w:szCs w:val="36"/>
        </w:rPr>
        <w:t xml:space="preserve">St. Anne(Stanley) </w:t>
      </w:r>
      <w:r>
        <w:rPr>
          <w:b/>
          <w:sz w:val="36"/>
          <w:szCs w:val="36"/>
        </w:rPr>
        <w:t>Primary School</w:t>
      </w:r>
    </w:p>
    <w:p w:rsidR="00741748" w:rsidRDefault="00741748">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741748" w:rsidTr="00D23DC7">
        <w:tc>
          <w:tcPr>
            <w:tcW w:w="15417" w:type="dxa"/>
            <w:gridSpan w:val="6"/>
            <w:shd w:val="clear" w:color="auto" w:fill="D6E3BC" w:themeFill="accent3" w:themeFillTint="66"/>
            <w:tcMar>
              <w:top w:w="57" w:type="dxa"/>
              <w:bottom w:w="57" w:type="dxa"/>
            </w:tcMar>
          </w:tcPr>
          <w:p w:rsidR="00741748" w:rsidRDefault="00872FC8">
            <w:pPr>
              <w:rPr>
                <w:b/>
                <w:color w:val="FFFFFF"/>
                <w:sz w:val="24"/>
                <w:szCs w:val="24"/>
              </w:rPr>
            </w:pPr>
            <w:r w:rsidRPr="00D23DC7">
              <w:rPr>
                <w:b/>
                <w:sz w:val="24"/>
                <w:szCs w:val="24"/>
              </w:rPr>
              <w:t>Summary information</w:t>
            </w:r>
          </w:p>
        </w:tc>
      </w:tr>
      <w:tr w:rsidR="00741748" w:rsidRPr="002273EF">
        <w:tc>
          <w:tcPr>
            <w:tcW w:w="2660" w:type="dxa"/>
            <w:tcMar>
              <w:top w:w="57" w:type="dxa"/>
              <w:bottom w:w="57" w:type="dxa"/>
            </w:tcMar>
          </w:tcPr>
          <w:p w:rsidR="00741748" w:rsidRPr="002273EF" w:rsidRDefault="00872FC8">
            <w:pPr>
              <w:rPr>
                <w:rFonts w:asciiTheme="minorHAnsi" w:hAnsiTheme="minorHAnsi" w:cstheme="minorHAnsi"/>
                <w:b/>
              </w:rPr>
            </w:pPr>
            <w:r w:rsidRPr="002273EF">
              <w:rPr>
                <w:rFonts w:asciiTheme="minorHAnsi" w:hAnsiTheme="minorHAnsi" w:cstheme="minorHAnsi"/>
                <w:b/>
              </w:rPr>
              <w:t>School</w:t>
            </w:r>
          </w:p>
        </w:tc>
        <w:tc>
          <w:tcPr>
            <w:tcW w:w="12757" w:type="dxa"/>
            <w:gridSpan w:val="5"/>
            <w:tcMar>
              <w:top w:w="57" w:type="dxa"/>
              <w:bottom w:w="57" w:type="dxa"/>
            </w:tcMar>
          </w:tcPr>
          <w:p w:rsidR="00741748" w:rsidRPr="002273EF" w:rsidRDefault="009A6DC2">
            <w:pPr>
              <w:rPr>
                <w:rFonts w:asciiTheme="minorHAnsi" w:hAnsiTheme="minorHAnsi" w:cstheme="minorHAnsi"/>
              </w:rPr>
            </w:pPr>
            <w:r w:rsidRPr="002273EF">
              <w:rPr>
                <w:rFonts w:asciiTheme="minorHAnsi" w:hAnsiTheme="minorHAnsi" w:cstheme="minorHAnsi"/>
              </w:rPr>
              <w:t>St. Anne’s (Stanley) C of E Primary School</w:t>
            </w:r>
          </w:p>
        </w:tc>
      </w:tr>
      <w:tr w:rsidR="00741748" w:rsidRPr="002273EF">
        <w:trPr>
          <w:trHeight w:val="326"/>
        </w:trPr>
        <w:tc>
          <w:tcPr>
            <w:tcW w:w="2660" w:type="dxa"/>
            <w:tcMar>
              <w:top w:w="57" w:type="dxa"/>
              <w:bottom w:w="57" w:type="dxa"/>
            </w:tcMar>
          </w:tcPr>
          <w:p w:rsidR="00741748" w:rsidRPr="002273EF" w:rsidRDefault="00872FC8">
            <w:pPr>
              <w:rPr>
                <w:rFonts w:asciiTheme="minorHAnsi" w:hAnsiTheme="minorHAnsi" w:cstheme="minorHAnsi"/>
                <w:b/>
              </w:rPr>
            </w:pPr>
            <w:r w:rsidRPr="002273EF">
              <w:rPr>
                <w:rFonts w:asciiTheme="minorHAnsi" w:hAnsiTheme="minorHAnsi" w:cstheme="minorHAnsi"/>
                <w:b/>
              </w:rPr>
              <w:t>Academic Year</w:t>
            </w:r>
          </w:p>
        </w:tc>
        <w:tc>
          <w:tcPr>
            <w:tcW w:w="1276" w:type="dxa"/>
            <w:tcMar>
              <w:top w:w="57" w:type="dxa"/>
              <w:bottom w:w="57" w:type="dxa"/>
            </w:tcMar>
          </w:tcPr>
          <w:p w:rsidR="00741748" w:rsidRPr="002273EF" w:rsidRDefault="00872FC8">
            <w:pPr>
              <w:rPr>
                <w:rFonts w:asciiTheme="minorHAnsi" w:hAnsiTheme="minorHAnsi" w:cstheme="minorHAnsi"/>
              </w:rPr>
            </w:pPr>
            <w:r w:rsidRPr="002273EF">
              <w:rPr>
                <w:rFonts w:asciiTheme="minorHAnsi" w:hAnsiTheme="minorHAnsi" w:cstheme="minorHAnsi"/>
              </w:rPr>
              <w:t>2020-21</w:t>
            </w:r>
          </w:p>
        </w:tc>
        <w:tc>
          <w:tcPr>
            <w:tcW w:w="3632" w:type="dxa"/>
          </w:tcPr>
          <w:p w:rsidR="00741748" w:rsidRPr="002273EF" w:rsidRDefault="00872FC8">
            <w:pPr>
              <w:rPr>
                <w:rFonts w:asciiTheme="minorHAnsi" w:hAnsiTheme="minorHAnsi" w:cstheme="minorHAnsi"/>
                <w:highlight w:val="yellow"/>
              </w:rPr>
            </w:pPr>
            <w:r w:rsidRPr="002273EF">
              <w:rPr>
                <w:rFonts w:asciiTheme="minorHAnsi" w:hAnsiTheme="minorHAnsi" w:cstheme="minorHAnsi"/>
                <w:b/>
              </w:rPr>
              <w:t>Total Catch-Up Premium</w:t>
            </w:r>
          </w:p>
        </w:tc>
        <w:tc>
          <w:tcPr>
            <w:tcW w:w="1471" w:type="dxa"/>
          </w:tcPr>
          <w:p w:rsidR="00741748" w:rsidRPr="002273EF" w:rsidRDefault="00872FC8">
            <w:pPr>
              <w:rPr>
                <w:rFonts w:asciiTheme="minorHAnsi" w:hAnsiTheme="minorHAnsi" w:cstheme="minorHAnsi"/>
                <w:color w:val="000000"/>
              </w:rPr>
            </w:pPr>
            <w:r w:rsidRPr="002273EF">
              <w:rPr>
                <w:rFonts w:asciiTheme="minorHAnsi" w:hAnsiTheme="minorHAnsi" w:cstheme="minorHAnsi"/>
              </w:rPr>
              <w:t>£</w:t>
            </w:r>
            <w:r w:rsidR="009A6DC2" w:rsidRPr="002273EF">
              <w:rPr>
                <w:rFonts w:asciiTheme="minorHAnsi" w:hAnsiTheme="minorHAnsi" w:cstheme="minorHAnsi"/>
              </w:rPr>
              <w:t xml:space="preserve"> 31,040</w:t>
            </w:r>
          </w:p>
        </w:tc>
        <w:tc>
          <w:tcPr>
            <w:tcW w:w="4819" w:type="dxa"/>
          </w:tcPr>
          <w:p w:rsidR="00741748" w:rsidRPr="002273EF" w:rsidRDefault="00872FC8">
            <w:pPr>
              <w:rPr>
                <w:rFonts w:asciiTheme="minorHAnsi" w:hAnsiTheme="minorHAnsi" w:cstheme="minorHAnsi"/>
              </w:rPr>
            </w:pPr>
            <w:r w:rsidRPr="002273EF">
              <w:rPr>
                <w:rFonts w:asciiTheme="minorHAnsi" w:hAnsiTheme="minorHAnsi" w:cstheme="minorHAnsi"/>
                <w:b/>
              </w:rPr>
              <w:t>Number of pupils</w:t>
            </w:r>
          </w:p>
        </w:tc>
        <w:tc>
          <w:tcPr>
            <w:tcW w:w="1559" w:type="dxa"/>
          </w:tcPr>
          <w:p w:rsidR="00741748" w:rsidRPr="002273EF" w:rsidRDefault="00A65D33">
            <w:pPr>
              <w:rPr>
                <w:rFonts w:asciiTheme="minorHAnsi" w:hAnsiTheme="minorHAnsi" w:cstheme="minorHAnsi"/>
              </w:rPr>
            </w:pPr>
            <w:r w:rsidRPr="002273EF">
              <w:rPr>
                <w:rFonts w:asciiTheme="minorHAnsi" w:hAnsiTheme="minorHAnsi" w:cstheme="minorHAnsi"/>
              </w:rPr>
              <w:t>388</w:t>
            </w:r>
          </w:p>
        </w:tc>
      </w:tr>
    </w:tbl>
    <w:p w:rsidR="00741748" w:rsidRPr="002273EF" w:rsidRDefault="00741748">
      <w:pPr>
        <w:rPr>
          <w:rFonts w:asciiTheme="minorHAnsi" w:hAnsiTheme="minorHAnsi" w:cstheme="minorHAnsi"/>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741748" w:rsidRPr="002273EF" w:rsidTr="00D23DC7">
        <w:trPr>
          <w:trHeight w:val="225"/>
        </w:trPr>
        <w:tc>
          <w:tcPr>
            <w:tcW w:w="15412" w:type="dxa"/>
            <w:gridSpan w:val="2"/>
            <w:shd w:val="clear" w:color="auto" w:fill="D6E3BC" w:themeFill="accent3" w:themeFillTint="66"/>
            <w:tcMar>
              <w:top w:w="57" w:type="dxa"/>
              <w:bottom w:w="57" w:type="dxa"/>
            </w:tcMar>
          </w:tcPr>
          <w:p w:rsidR="00741748" w:rsidRPr="002273EF" w:rsidRDefault="00872FC8">
            <w:pPr>
              <w:spacing w:after="120"/>
              <w:rPr>
                <w:rFonts w:asciiTheme="minorHAnsi" w:hAnsiTheme="minorHAnsi" w:cstheme="minorHAnsi"/>
                <w:color w:val="FFFFFF"/>
                <w:sz w:val="24"/>
                <w:szCs w:val="24"/>
              </w:rPr>
            </w:pPr>
            <w:r w:rsidRPr="002273EF">
              <w:rPr>
                <w:rFonts w:asciiTheme="minorHAnsi" w:hAnsiTheme="minorHAnsi" w:cstheme="minorHAnsi"/>
                <w:b/>
                <w:sz w:val="24"/>
                <w:szCs w:val="24"/>
              </w:rPr>
              <w:t>Guidance</w:t>
            </w:r>
          </w:p>
        </w:tc>
      </w:tr>
      <w:tr w:rsidR="00741748" w:rsidRPr="002273EF" w:rsidTr="002273EF">
        <w:trPr>
          <w:trHeight w:val="2529"/>
        </w:trPr>
        <w:tc>
          <w:tcPr>
            <w:tcW w:w="15412" w:type="dxa"/>
            <w:gridSpan w:val="2"/>
            <w:tcMar>
              <w:top w:w="57" w:type="dxa"/>
              <w:bottom w:w="57" w:type="dxa"/>
            </w:tcMar>
          </w:tcPr>
          <w:p w:rsidR="00741748" w:rsidRPr="002273EF" w:rsidRDefault="00741748">
            <w:pPr>
              <w:rPr>
                <w:rFonts w:asciiTheme="minorHAnsi" w:hAnsiTheme="minorHAnsi" w:cstheme="minorHAnsi"/>
                <w:color w:val="0B0C0C"/>
                <w:highlight w:val="white"/>
              </w:rPr>
            </w:pPr>
          </w:p>
          <w:p w:rsidR="00741748" w:rsidRPr="002273EF" w:rsidRDefault="00872FC8">
            <w:pPr>
              <w:rPr>
                <w:rFonts w:asciiTheme="minorHAnsi" w:hAnsiTheme="minorHAnsi" w:cstheme="minorHAnsi"/>
                <w:color w:val="0B0C0C"/>
                <w:highlight w:val="white"/>
              </w:rPr>
            </w:pPr>
            <w:r w:rsidRPr="002273EF">
              <w:rPr>
                <w:rFonts w:asciiTheme="minorHAnsi" w:hAnsiTheme="minorHAnsi" w:cstheme="minorHAnsi"/>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741748" w:rsidRPr="002273EF" w:rsidRDefault="00741748">
            <w:pPr>
              <w:rPr>
                <w:rFonts w:asciiTheme="minorHAnsi" w:hAnsiTheme="minorHAnsi" w:cstheme="minorHAnsi"/>
                <w:color w:val="0B0C0C"/>
                <w:highlight w:val="white"/>
              </w:rPr>
            </w:pPr>
          </w:p>
          <w:p w:rsidR="00741748" w:rsidRPr="002273EF" w:rsidRDefault="00872FC8">
            <w:pPr>
              <w:rPr>
                <w:rFonts w:asciiTheme="minorHAnsi" w:hAnsiTheme="minorHAnsi" w:cstheme="minorHAnsi"/>
                <w:color w:val="0B0C0C"/>
                <w:highlight w:val="white"/>
              </w:rPr>
            </w:pPr>
            <w:r w:rsidRPr="002273EF">
              <w:rPr>
                <w:rFonts w:asciiTheme="minorHAnsi" w:hAnsiTheme="minorHAnsi" w:cstheme="minorHAnsi"/>
                <w:color w:val="0B0C0C"/>
                <w:highlight w:val="white"/>
              </w:rPr>
              <w:t xml:space="preserve">Schools’ allocations will be calculated on a per pupil basis, providing each mainstream school with a total </w:t>
            </w:r>
            <w:r w:rsidR="00184109" w:rsidRPr="002273EF">
              <w:rPr>
                <w:rFonts w:asciiTheme="minorHAnsi" w:hAnsiTheme="minorHAnsi" w:cstheme="minorHAnsi"/>
                <w:color w:val="0B0C0C"/>
                <w:highlight w:val="white"/>
              </w:rPr>
              <w:t>of £80 for each pupil in years R</w:t>
            </w:r>
            <w:r w:rsidRPr="002273EF">
              <w:rPr>
                <w:rFonts w:asciiTheme="minorHAnsi" w:hAnsiTheme="minorHAnsi" w:cstheme="minorHAnsi"/>
                <w:color w:val="0B0C0C"/>
                <w:highlight w:val="white"/>
              </w:rPr>
              <w:t xml:space="preserve">eception through to </w:t>
            </w:r>
            <w:r w:rsidR="00184109" w:rsidRPr="002273EF">
              <w:rPr>
                <w:rFonts w:asciiTheme="minorHAnsi" w:hAnsiTheme="minorHAnsi" w:cstheme="minorHAnsi"/>
                <w:color w:val="0B0C0C"/>
                <w:highlight w:val="white"/>
              </w:rPr>
              <w:t>Y</w:t>
            </w:r>
            <w:r w:rsidRPr="002273EF">
              <w:rPr>
                <w:rFonts w:asciiTheme="minorHAnsi" w:hAnsiTheme="minorHAnsi" w:cstheme="minorHAnsi"/>
                <w:color w:val="0B0C0C"/>
                <w:highlight w:val="white"/>
              </w:rPr>
              <w:t>11.</w:t>
            </w:r>
          </w:p>
          <w:p w:rsidR="00741748" w:rsidRPr="002273EF" w:rsidRDefault="00741748">
            <w:pPr>
              <w:rPr>
                <w:rFonts w:asciiTheme="minorHAnsi" w:hAnsiTheme="minorHAnsi" w:cstheme="minorHAnsi"/>
                <w:color w:val="0B0C0C"/>
                <w:highlight w:val="white"/>
              </w:rPr>
            </w:pPr>
          </w:p>
          <w:p w:rsidR="00741748" w:rsidRPr="002273EF" w:rsidRDefault="00872FC8">
            <w:pPr>
              <w:rPr>
                <w:rFonts w:asciiTheme="minorHAnsi" w:hAnsiTheme="minorHAnsi" w:cstheme="minorHAnsi"/>
                <w:color w:val="0B0C0C"/>
                <w:highlight w:val="white"/>
              </w:rPr>
            </w:pPr>
            <w:r w:rsidRPr="002273EF">
              <w:rPr>
                <w:rFonts w:asciiTheme="minorHAnsi" w:hAnsiTheme="minorHAnsi" w:cstheme="minorHAnsi"/>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741748" w:rsidRPr="002273EF" w:rsidRDefault="00741748">
            <w:pPr>
              <w:rPr>
                <w:rFonts w:asciiTheme="minorHAnsi" w:hAnsiTheme="minorHAnsi" w:cstheme="minorHAnsi"/>
              </w:rPr>
            </w:pPr>
          </w:p>
        </w:tc>
      </w:tr>
      <w:tr w:rsidR="00741748" w:rsidRPr="002273EF" w:rsidTr="00D23DC7">
        <w:trPr>
          <w:trHeight w:val="332"/>
        </w:trPr>
        <w:tc>
          <w:tcPr>
            <w:tcW w:w="7706" w:type="dxa"/>
            <w:shd w:val="clear" w:color="auto" w:fill="D6E3BC" w:themeFill="accent3" w:themeFillTint="66"/>
            <w:tcMar>
              <w:top w:w="57" w:type="dxa"/>
              <w:bottom w:w="57" w:type="dxa"/>
            </w:tcMar>
          </w:tcPr>
          <w:p w:rsidR="00741748" w:rsidRPr="002273EF" w:rsidRDefault="00872FC8">
            <w:pPr>
              <w:rPr>
                <w:rFonts w:asciiTheme="minorHAnsi" w:hAnsiTheme="minorHAnsi" w:cstheme="minorHAnsi"/>
                <w:color w:val="FFFFFF"/>
                <w:sz w:val="24"/>
                <w:szCs w:val="24"/>
              </w:rPr>
            </w:pPr>
            <w:r w:rsidRPr="002273EF">
              <w:rPr>
                <w:rFonts w:asciiTheme="minorHAnsi" w:hAnsiTheme="minorHAnsi" w:cstheme="minorHAnsi"/>
                <w:b/>
                <w:sz w:val="24"/>
                <w:szCs w:val="24"/>
              </w:rPr>
              <w:t>Use of Funds</w:t>
            </w:r>
          </w:p>
        </w:tc>
        <w:tc>
          <w:tcPr>
            <w:tcW w:w="7706" w:type="dxa"/>
            <w:shd w:val="clear" w:color="auto" w:fill="D6E3BC" w:themeFill="accent3" w:themeFillTint="66"/>
          </w:tcPr>
          <w:p w:rsidR="00741748" w:rsidRPr="002273EF" w:rsidRDefault="00872FC8">
            <w:pPr>
              <w:rPr>
                <w:rFonts w:asciiTheme="minorHAnsi" w:hAnsiTheme="minorHAnsi" w:cstheme="minorHAnsi"/>
                <w:b/>
                <w:color w:val="FFFFFF"/>
                <w:sz w:val="24"/>
                <w:szCs w:val="24"/>
              </w:rPr>
            </w:pPr>
            <w:r w:rsidRPr="002273EF">
              <w:rPr>
                <w:rFonts w:asciiTheme="minorHAnsi" w:hAnsiTheme="minorHAnsi" w:cstheme="minorHAnsi"/>
                <w:b/>
                <w:sz w:val="24"/>
                <w:szCs w:val="24"/>
              </w:rPr>
              <w:t>EEF Recommendations</w:t>
            </w:r>
          </w:p>
        </w:tc>
      </w:tr>
      <w:tr w:rsidR="00741748" w:rsidRPr="002273EF">
        <w:trPr>
          <w:trHeight w:val="755"/>
        </w:trPr>
        <w:tc>
          <w:tcPr>
            <w:tcW w:w="7706" w:type="dxa"/>
            <w:tcMar>
              <w:top w:w="57" w:type="dxa"/>
              <w:bottom w:w="57" w:type="dxa"/>
            </w:tcMar>
          </w:tcPr>
          <w:p w:rsidR="00741748" w:rsidRPr="002273EF" w:rsidRDefault="00872FC8">
            <w:pPr>
              <w:pBdr>
                <w:top w:val="nil"/>
                <w:left w:val="nil"/>
                <w:bottom w:val="nil"/>
                <w:right w:val="nil"/>
                <w:between w:val="nil"/>
              </w:pBdr>
              <w:shd w:val="clear" w:color="auto" w:fill="FFFFFF"/>
              <w:rPr>
                <w:rFonts w:asciiTheme="minorHAnsi" w:hAnsiTheme="minorHAnsi" w:cstheme="minorHAnsi"/>
                <w:color w:val="0B0C0C"/>
              </w:rPr>
            </w:pPr>
            <w:r w:rsidRPr="002273EF">
              <w:rPr>
                <w:rFonts w:asciiTheme="minorHAnsi" w:hAnsiTheme="minorHAnsi" w:cstheme="minorHAnsi"/>
                <w:color w:val="0B0C0C"/>
              </w:rPr>
              <w:t>Schools should use this funding for specific activities to support their pupils to catch up for lost teaching over the previous months, in line with the guidance on </w:t>
            </w:r>
            <w:hyperlink r:id="rId8" w:anchor="section-3-curriculum-behaviour-and-pastoral-support">
              <w:r w:rsidRPr="002273EF">
                <w:rPr>
                  <w:rFonts w:asciiTheme="minorHAnsi" w:hAnsiTheme="minorHAnsi" w:cstheme="minorHAnsi"/>
                  <w:color w:val="4C2C92"/>
                  <w:u w:val="single"/>
                </w:rPr>
                <w:t>curriculum expectations for the next academic year</w:t>
              </w:r>
            </w:hyperlink>
            <w:r w:rsidRPr="002273EF">
              <w:rPr>
                <w:rFonts w:asciiTheme="minorHAnsi" w:hAnsiTheme="minorHAnsi" w:cstheme="minorHAnsi"/>
                <w:color w:val="0B0C0C"/>
              </w:rPr>
              <w:t>.</w:t>
            </w:r>
          </w:p>
          <w:p w:rsidR="00741748" w:rsidRPr="002273EF" w:rsidRDefault="00872FC8">
            <w:pPr>
              <w:pBdr>
                <w:top w:val="nil"/>
                <w:left w:val="nil"/>
                <w:bottom w:val="nil"/>
                <w:right w:val="nil"/>
                <w:between w:val="nil"/>
              </w:pBdr>
              <w:shd w:val="clear" w:color="auto" w:fill="FFFFFF"/>
              <w:spacing w:before="300" w:after="300"/>
              <w:rPr>
                <w:rFonts w:asciiTheme="minorHAnsi" w:hAnsiTheme="minorHAnsi" w:cstheme="minorHAnsi"/>
                <w:color w:val="0B0C0C"/>
              </w:rPr>
            </w:pPr>
            <w:r w:rsidRPr="002273EF">
              <w:rPr>
                <w:rFonts w:asciiTheme="minorHAnsi" w:hAnsiTheme="minorHAnsi" w:cstheme="minorHAnsi"/>
                <w:color w:val="0B0C0C"/>
              </w:rPr>
              <w:t>Schools have the flexibility to spend their funding in the best way for their cohort and circumstances.</w:t>
            </w:r>
          </w:p>
          <w:p w:rsidR="00741748" w:rsidRPr="002273EF" w:rsidRDefault="00872FC8">
            <w:pPr>
              <w:pBdr>
                <w:top w:val="nil"/>
                <w:left w:val="nil"/>
                <w:bottom w:val="nil"/>
                <w:right w:val="nil"/>
                <w:between w:val="nil"/>
              </w:pBdr>
              <w:shd w:val="clear" w:color="auto" w:fill="FFFFFF"/>
              <w:rPr>
                <w:rFonts w:asciiTheme="minorHAnsi" w:hAnsiTheme="minorHAnsi" w:cstheme="minorHAnsi"/>
                <w:color w:val="0B0C0C"/>
              </w:rPr>
            </w:pPr>
            <w:r w:rsidRPr="002273EF">
              <w:rPr>
                <w:rFonts w:asciiTheme="minorHAnsi" w:hAnsiTheme="minorHAnsi" w:cstheme="minorHAnsi"/>
                <w:color w:val="0B0C0C"/>
              </w:rPr>
              <w:t>To support schools to make the best use of this funding, the Education Endowment Foundation (EEF) has published a </w:t>
            </w:r>
            <w:hyperlink r:id="rId9" w:anchor="nav-covid-19-support-guide-for-schools1">
              <w:r w:rsidRPr="002273EF">
                <w:rPr>
                  <w:rFonts w:asciiTheme="minorHAnsi" w:hAnsiTheme="minorHAnsi" w:cstheme="minorHAnsi"/>
                  <w:color w:val="4C2C92"/>
                  <w:u w:val="single"/>
                </w:rPr>
                <w:t>coronavirus (COVID-19) support guide for schools</w:t>
              </w:r>
            </w:hyperlink>
            <w:r w:rsidRPr="002273EF">
              <w:rPr>
                <w:rFonts w:asciiTheme="minorHAnsi" w:hAnsiTheme="minorHAnsi" w:cstheme="minorHAnsi"/>
                <w:color w:val="0B0C0C"/>
              </w:rPr>
              <w:t> with evidence-based approaches to catch up for all students. Schools should use this document to help them direct their additional funding in the most effective way.</w:t>
            </w:r>
          </w:p>
          <w:p w:rsidR="00741748" w:rsidRPr="002273EF" w:rsidRDefault="00741748">
            <w:pPr>
              <w:rPr>
                <w:rFonts w:asciiTheme="minorHAnsi" w:hAnsiTheme="minorHAnsi" w:cstheme="minorHAnsi"/>
              </w:rPr>
            </w:pPr>
          </w:p>
          <w:p w:rsidR="00741748" w:rsidRPr="002273EF" w:rsidRDefault="00741748">
            <w:pPr>
              <w:rPr>
                <w:rFonts w:asciiTheme="minorHAnsi" w:hAnsiTheme="minorHAnsi" w:cstheme="minorHAnsi"/>
              </w:rPr>
            </w:pPr>
          </w:p>
        </w:tc>
        <w:tc>
          <w:tcPr>
            <w:tcW w:w="7706" w:type="dxa"/>
          </w:tcPr>
          <w:p w:rsidR="00741748" w:rsidRPr="002273EF" w:rsidRDefault="00872FC8">
            <w:pPr>
              <w:rPr>
                <w:rFonts w:asciiTheme="minorHAnsi" w:hAnsiTheme="minorHAnsi" w:cstheme="minorHAnsi"/>
              </w:rPr>
            </w:pPr>
            <w:r w:rsidRPr="002273EF">
              <w:rPr>
                <w:rFonts w:asciiTheme="minorHAnsi" w:hAnsiTheme="minorHAnsi" w:cstheme="minorHAnsi"/>
              </w:rPr>
              <w:t>The EEF advises the following:</w:t>
            </w:r>
          </w:p>
          <w:p w:rsidR="00741748" w:rsidRPr="002273EF" w:rsidRDefault="00741748">
            <w:pPr>
              <w:rPr>
                <w:rFonts w:asciiTheme="minorHAnsi" w:hAnsiTheme="minorHAnsi" w:cstheme="minorHAnsi"/>
              </w:rPr>
            </w:pPr>
          </w:p>
          <w:p w:rsidR="00741748" w:rsidRPr="002273EF" w:rsidRDefault="00872FC8">
            <w:pPr>
              <w:rPr>
                <w:rFonts w:asciiTheme="minorHAnsi" w:hAnsiTheme="minorHAnsi" w:cstheme="minorHAnsi"/>
              </w:rPr>
            </w:pPr>
            <w:r w:rsidRPr="002273EF">
              <w:rPr>
                <w:rFonts w:asciiTheme="minorHAnsi" w:hAnsiTheme="minorHAnsi" w:cstheme="minorHAnsi"/>
              </w:rPr>
              <w:t xml:space="preserve">Teaching and whole school strategies </w:t>
            </w:r>
          </w:p>
          <w:p w:rsidR="00741748" w:rsidRPr="002273EF" w:rsidRDefault="00872FC8">
            <w:pPr>
              <w:numPr>
                <w:ilvl w:val="0"/>
                <w:numId w:val="4"/>
              </w:numPr>
              <w:pBdr>
                <w:top w:val="nil"/>
                <w:left w:val="nil"/>
                <w:bottom w:val="nil"/>
                <w:right w:val="nil"/>
                <w:between w:val="nil"/>
              </w:pBdr>
              <w:rPr>
                <w:rFonts w:asciiTheme="minorHAnsi" w:hAnsiTheme="minorHAnsi" w:cstheme="minorHAnsi"/>
                <w:color w:val="000000"/>
              </w:rPr>
            </w:pPr>
            <w:r w:rsidRPr="002273EF">
              <w:rPr>
                <w:rFonts w:asciiTheme="minorHAnsi" w:hAnsiTheme="minorHAnsi" w:cstheme="minorHAnsi"/>
                <w:color w:val="000000"/>
              </w:rPr>
              <w:t>Supporting great teaching</w:t>
            </w:r>
          </w:p>
          <w:p w:rsidR="00741748" w:rsidRPr="002273EF" w:rsidRDefault="00872FC8">
            <w:pPr>
              <w:numPr>
                <w:ilvl w:val="0"/>
                <w:numId w:val="4"/>
              </w:numPr>
              <w:pBdr>
                <w:top w:val="nil"/>
                <w:left w:val="nil"/>
                <w:bottom w:val="nil"/>
                <w:right w:val="nil"/>
                <w:between w:val="nil"/>
              </w:pBdr>
              <w:rPr>
                <w:rFonts w:asciiTheme="minorHAnsi" w:hAnsiTheme="minorHAnsi" w:cstheme="minorHAnsi"/>
                <w:color w:val="000000"/>
              </w:rPr>
            </w:pPr>
            <w:r w:rsidRPr="002273EF">
              <w:rPr>
                <w:rFonts w:asciiTheme="minorHAnsi" w:hAnsiTheme="minorHAnsi" w:cstheme="minorHAnsi"/>
                <w:color w:val="000000"/>
              </w:rPr>
              <w:t xml:space="preserve">Pupil assessment and feedback </w:t>
            </w:r>
          </w:p>
          <w:p w:rsidR="00741748" w:rsidRPr="002273EF" w:rsidRDefault="00872FC8">
            <w:pPr>
              <w:numPr>
                <w:ilvl w:val="0"/>
                <w:numId w:val="4"/>
              </w:numPr>
              <w:pBdr>
                <w:top w:val="nil"/>
                <w:left w:val="nil"/>
                <w:bottom w:val="nil"/>
                <w:right w:val="nil"/>
                <w:between w:val="nil"/>
              </w:pBdr>
              <w:rPr>
                <w:rFonts w:asciiTheme="minorHAnsi" w:hAnsiTheme="minorHAnsi" w:cstheme="minorHAnsi"/>
                <w:color w:val="000000"/>
              </w:rPr>
            </w:pPr>
            <w:r w:rsidRPr="002273EF">
              <w:rPr>
                <w:rFonts w:asciiTheme="minorHAnsi" w:hAnsiTheme="minorHAnsi" w:cstheme="minorHAnsi"/>
                <w:color w:val="000000"/>
              </w:rPr>
              <w:t>Transition support</w:t>
            </w:r>
          </w:p>
          <w:p w:rsidR="00741748" w:rsidRPr="002273EF" w:rsidRDefault="00741748">
            <w:pPr>
              <w:rPr>
                <w:rFonts w:asciiTheme="minorHAnsi" w:hAnsiTheme="minorHAnsi" w:cstheme="minorHAnsi"/>
              </w:rPr>
            </w:pPr>
          </w:p>
          <w:p w:rsidR="00741748" w:rsidRPr="002273EF" w:rsidRDefault="00872FC8">
            <w:pPr>
              <w:rPr>
                <w:rFonts w:asciiTheme="minorHAnsi" w:hAnsiTheme="minorHAnsi" w:cstheme="minorHAnsi"/>
              </w:rPr>
            </w:pPr>
            <w:r w:rsidRPr="002273EF">
              <w:rPr>
                <w:rFonts w:asciiTheme="minorHAnsi" w:hAnsiTheme="minorHAnsi" w:cstheme="minorHAnsi"/>
              </w:rPr>
              <w:t xml:space="preserve">Targeted approaches </w:t>
            </w:r>
          </w:p>
          <w:p w:rsidR="00741748" w:rsidRPr="002273EF" w:rsidRDefault="00872FC8">
            <w:pPr>
              <w:numPr>
                <w:ilvl w:val="0"/>
                <w:numId w:val="1"/>
              </w:numPr>
              <w:pBdr>
                <w:top w:val="nil"/>
                <w:left w:val="nil"/>
                <w:bottom w:val="nil"/>
                <w:right w:val="nil"/>
                <w:between w:val="nil"/>
              </w:pBdr>
              <w:rPr>
                <w:rFonts w:asciiTheme="minorHAnsi" w:hAnsiTheme="minorHAnsi" w:cstheme="minorHAnsi"/>
                <w:color w:val="000000"/>
              </w:rPr>
            </w:pPr>
            <w:r w:rsidRPr="002273EF">
              <w:rPr>
                <w:rFonts w:asciiTheme="minorHAnsi" w:hAnsiTheme="minorHAnsi" w:cstheme="minorHAnsi"/>
                <w:color w:val="000000"/>
              </w:rPr>
              <w:t xml:space="preserve">One to one and small group tuition </w:t>
            </w:r>
          </w:p>
          <w:p w:rsidR="00741748" w:rsidRPr="002273EF" w:rsidRDefault="00872FC8">
            <w:pPr>
              <w:numPr>
                <w:ilvl w:val="0"/>
                <w:numId w:val="1"/>
              </w:numPr>
              <w:pBdr>
                <w:top w:val="nil"/>
                <w:left w:val="nil"/>
                <w:bottom w:val="nil"/>
                <w:right w:val="nil"/>
                <w:between w:val="nil"/>
              </w:pBdr>
              <w:rPr>
                <w:rFonts w:asciiTheme="minorHAnsi" w:hAnsiTheme="minorHAnsi" w:cstheme="minorHAnsi"/>
                <w:color w:val="000000"/>
              </w:rPr>
            </w:pPr>
            <w:r w:rsidRPr="002273EF">
              <w:rPr>
                <w:rFonts w:asciiTheme="minorHAnsi" w:hAnsiTheme="minorHAnsi" w:cstheme="minorHAnsi"/>
                <w:color w:val="000000"/>
              </w:rPr>
              <w:t xml:space="preserve">Intervention programmes </w:t>
            </w:r>
          </w:p>
          <w:p w:rsidR="00741748" w:rsidRPr="002273EF" w:rsidRDefault="00872FC8">
            <w:pPr>
              <w:numPr>
                <w:ilvl w:val="0"/>
                <w:numId w:val="1"/>
              </w:numPr>
              <w:pBdr>
                <w:top w:val="nil"/>
                <w:left w:val="nil"/>
                <w:bottom w:val="nil"/>
                <w:right w:val="nil"/>
                <w:between w:val="nil"/>
              </w:pBdr>
              <w:rPr>
                <w:rFonts w:asciiTheme="minorHAnsi" w:hAnsiTheme="minorHAnsi" w:cstheme="minorHAnsi"/>
                <w:color w:val="000000"/>
              </w:rPr>
            </w:pPr>
            <w:r w:rsidRPr="002273EF">
              <w:rPr>
                <w:rFonts w:asciiTheme="minorHAnsi" w:hAnsiTheme="minorHAnsi" w:cstheme="minorHAnsi"/>
                <w:color w:val="000000"/>
              </w:rPr>
              <w:t>Extended school time</w:t>
            </w:r>
          </w:p>
          <w:p w:rsidR="00741748" w:rsidRPr="002273EF" w:rsidRDefault="00741748">
            <w:pPr>
              <w:rPr>
                <w:rFonts w:asciiTheme="minorHAnsi" w:hAnsiTheme="minorHAnsi" w:cstheme="minorHAnsi"/>
              </w:rPr>
            </w:pPr>
          </w:p>
          <w:p w:rsidR="00741748" w:rsidRPr="002273EF" w:rsidRDefault="00872FC8">
            <w:pPr>
              <w:rPr>
                <w:rFonts w:asciiTheme="minorHAnsi" w:hAnsiTheme="minorHAnsi" w:cstheme="minorHAnsi"/>
              </w:rPr>
            </w:pPr>
            <w:r w:rsidRPr="002273EF">
              <w:rPr>
                <w:rFonts w:asciiTheme="minorHAnsi" w:hAnsiTheme="minorHAnsi" w:cstheme="minorHAnsi"/>
              </w:rPr>
              <w:t xml:space="preserve">Wider strategies </w:t>
            </w:r>
          </w:p>
          <w:p w:rsidR="00741748" w:rsidRPr="002273EF" w:rsidRDefault="00872FC8">
            <w:pPr>
              <w:numPr>
                <w:ilvl w:val="0"/>
                <w:numId w:val="2"/>
              </w:numPr>
              <w:pBdr>
                <w:top w:val="nil"/>
                <w:left w:val="nil"/>
                <w:bottom w:val="nil"/>
                <w:right w:val="nil"/>
                <w:between w:val="nil"/>
              </w:pBdr>
              <w:rPr>
                <w:rFonts w:asciiTheme="minorHAnsi" w:hAnsiTheme="minorHAnsi" w:cstheme="minorHAnsi"/>
                <w:color w:val="000000"/>
              </w:rPr>
            </w:pPr>
            <w:r w:rsidRPr="002273EF">
              <w:rPr>
                <w:rFonts w:asciiTheme="minorHAnsi" w:hAnsiTheme="minorHAnsi" w:cstheme="minorHAnsi"/>
                <w:color w:val="000000"/>
              </w:rPr>
              <w:t xml:space="preserve">Supporting parent and carers </w:t>
            </w:r>
          </w:p>
          <w:p w:rsidR="00741748" w:rsidRPr="002273EF" w:rsidRDefault="00872FC8">
            <w:pPr>
              <w:numPr>
                <w:ilvl w:val="0"/>
                <w:numId w:val="2"/>
              </w:numPr>
              <w:pBdr>
                <w:top w:val="nil"/>
                <w:left w:val="nil"/>
                <w:bottom w:val="nil"/>
                <w:right w:val="nil"/>
                <w:between w:val="nil"/>
              </w:pBdr>
              <w:rPr>
                <w:rFonts w:asciiTheme="minorHAnsi" w:hAnsiTheme="minorHAnsi" w:cstheme="minorHAnsi"/>
                <w:color w:val="000000"/>
              </w:rPr>
            </w:pPr>
            <w:r w:rsidRPr="002273EF">
              <w:rPr>
                <w:rFonts w:asciiTheme="minorHAnsi" w:hAnsiTheme="minorHAnsi" w:cstheme="minorHAnsi"/>
                <w:color w:val="000000"/>
              </w:rPr>
              <w:t xml:space="preserve">Access to technology </w:t>
            </w:r>
          </w:p>
          <w:p w:rsidR="00741748" w:rsidRPr="002273EF" w:rsidRDefault="00872FC8">
            <w:pPr>
              <w:numPr>
                <w:ilvl w:val="0"/>
                <w:numId w:val="2"/>
              </w:numPr>
              <w:pBdr>
                <w:top w:val="nil"/>
                <w:left w:val="nil"/>
                <w:bottom w:val="nil"/>
                <w:right w:val="nil"/>
                <w:between w:val="nil"/>
              </w:pBdr>
              <w:shd w:val="clear" w:color="auto" w:fill="FFFFFF"/>
              <w:rPr>
                <w:rFonts w:asciiTheme="minorHAnsi" w:eastAsia="Arial" w:hAnsiTheme="minorHAnsi" w:cstheme="minorHAnsi"/>
                <w:color w:val="0B0C0C"/>
                <w:sz w:val="29"/>
                <w:szCs w:val="29"/>
              </w:rPr>
            </w:pPr>
            <w:r w:rsidRPr="002273EF">
              <w:rPr>
                <w:rFonts w:asciiTheme="minorHAnsi" w:hAnsiTheme="minorHAnsi" w:cstheme="minorHAnsi"/>
                <w:color w:val="000000"/>
              </w:rPr>
              <w:t>Summer support</w:t>
            </w:r>
          </w:p>
        </w:tc>
      </w:tr>
    </w:tbl>
    <w:p w:rsidR="00741748" w:rsidRPr="002273EF" w:rsidRDefault="00741748">
      <w:pPr>
        <w:rPr>
          <w:rFonts w:asciiTheme="minorHAnsi" w:hAnsiTheme="minorHAnsi" w:cstheme="minorHAnsi"/>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741748" w:rsidRPr="002273EF" w:rsidTr="00D23DC7">
        <w:tc>
          <w:tcPr>
            <w:tcW w:w="15417" w:type="dxa"/>
            <w:gridSpan w:val="2"/>
            <w:shd w:val="clear" w:color="auto" w:fill="D6E3BC" w:themeFill="accent3" w:themeFillTint="66"/>
            <w:tcMar>
              <w:top w:w="57" w:type="dxa"/>
              <w:bottom w:w="57" w:type="dxa"/>
            </w:tcMar>
          </w:tcPr>
          <w:p w:rsidR="00741748" w:rsidRPr="002273EF" w:rsidRDefault="00872FC8">
            <w:pPr>
              <w:rPr>
                <w:rFonts w:asciiTheme="minorHAnsi" w:hAnsiTheme="minorHAnsi" w:cstheme="minorHAnsi"/>
                <w:b/>
                <w:color w:val="FFFFFF"/>
                <w:sz w:val="24"/>
                <w:szCs w:val="24"/>
              </w:rPr>
            </w:pPr>
            <w:r w:rsidRPr="002273EF">
              <w:rPr>
                <w:rFonts w:asciiTheme="minorHAnsi" w:hAnsiTheme="minorHAnsi" w:cstheme="minorHAnsi"/>
                <w:b/>
                <w:sz w:val="24"/>
                <w:szCs w:val="24"/>
              </w:rPr>
              <w:t>Identified impact of lockdown</w:t>
            </w:r>
          </w:p>
        </w:tc>
      </w:tr>
      <w:tr w:rsidR="00741748" w:rsidRPr="002273EF">
        <w:tc>
          <w:tcPr>
            <w:tcW w:w="1271" w:type="dxa"/>
            <w:tcMar>
              <w:top w:w="57" w:type="dxa"/>
              <w:bottom w:w="57" w:type="dxa"/>
            </w:tcMar>
          </w:tcPr>
          <w:p w:rsidR="00741748" w:rsidRPr="002273EF" w:rsidRDefault="00741748">
            <w:pPr>
              <w:tabs>
                <w:tab w:val="left" w:pos="75"/>
              </w:tabs>
              <w:rPr>
                <w:rFonts w:asciiTheme="minorHAnsi" w:hAnsiTheme="minorHAnsi" w:cstheme="minorHAnsi"/>
                <w:b/>
              </w:rPr>
            </w:pPr>
          </w:p>
          <w:p w:rsidR="00741748" w:rsidRPr="002273EF" w:rsidRDefault="00872FC8">
            <w:pPr>
              <w:tabs>
                <w:tab w:val="left" w:pos="75"/>
              </w:tabs>
              <w:rPr>
                <w:rFonts w:asciiTheme="minorHAnsi" w:hAnsiTheme="minorHAnsi" w:cstheme="minorHAnsi"/>
                <w:b/>
              </w:rPr>
            </w:pPr>
            <w:r w:rsidRPr="002273EF">
              <w:rPr>
                <w:rFonts w:asciiTheme="minorHAnsi" w:hAnsiTheme="minorHAnsi" w:cstheme="minorHAnsi"/>
                <w:b/>
              </w:rPr>
              <w:t>Maths</w:t>
            </w:r>
          </w:p>
        </w:tc>
        <w:tc>
          <w:tcPr>
            <w:tcW w:w="14146" w:type="dxa"/>
          </w:tcPr>
          <w:p w:rsidR="00A36267" w:rsidRPr="002273EF" w:rsidRDefault="00416EA7" w:rsidP="00A36267">
            <w:pPr>
              <w:rPr>
                <w:rFonts w:asciiTheme="minorHAnsi" w:hAnsiTheme="minorHAnsi" w:cstheme="minorHAnsi"/>
              </w:rPr>
            </w:pPr>
            <w:r w:rsidRPr="002273EF">
              <w:rPr>
                <w:rFonts w:asciiTheme="minorHAnsi" w:hAnsiTheme="minorHAnsi" w:cstheme="minorHAnsi"/>
              </w:rPr>
              <w:t>Specific content has been missed, leading to gaps in learning and stalled sequencing of journeys</w:t>
            </w:r>
            <w:r>
              <w:rPr>
                <w:rFonts w:asciiTheme="minorHAnsi" w:hAnsiTheme="minorHAnsi" w:cstheme="minorHAnsi"/>
              </w:rPr>
              <w:t>. Prior to the children’s return in September class teachers identified missed learning for all core subjects which was subsequently shared with the new year group teacher.  The missed learning was then included within plans for the new academic year ensuring that all missed learning was taught by the end of the summer term 2021</w:t>
            </w:r>
            <w:r w:rsidR="00A36267" w:rsidRPr="002273EF">
              <w:rPr>
                <w:rFonts w:asciiTheme="minorHAnsi" w:hAnsiTheme="minorHAnsi" w:cstheme="minorHAnsi"/>
              </w:rPr>
              <w:t xml:space="preserve">. As we </w:t>
            </w:r>
            <w:r>
              <w:rPr>
                <w:rFonts w:asciiTheme="minorHAnsi" w:hAnsiTheme="minorHAnsi" w:cstheme="minorHAnsi"/>
              </w:rPr>
              <w:t xml:space="preserve">now </w:t>
            </w:r>
            <w:r w:rsidR="00A36267" w:rsidRPr="002273EF">
              <w:rPr>
                <w:rFonts w:asciiTheme="minorHAnsi" w:hAnsiTheme="minorHAnsi" w:cstheme="minorHAnsi"/>
              </w:rPr>
              <w:t>follow the White Rose Schemes of learning, i</w:t>
            </w:r>
            <w:r w:rsidR="00FC3050">
              <w:rPr>
                <w:rFonts w:asciiTheme="minorHAnsi" w:hAnsiTheme="minorHAnsi" w:cstheme="minorHAnsi"/>
              </w:rPr>
              <w:t>t is easy to support the teaching of missed</w:t>
            </w:r>
            <w:r w:rsidR="00A36267" w:rsidRPr="002273EF">
              <w:rPr>
                <w:rFonts w:asciiTheme="minorHAnsi" w:hAnsiTheme="minorHAnsi" w:cstheme="minorHAnsi"/>
              </w:rPr>
              <w:t xml:space="preserve"> learning from the previous year. This has been addressed by adding in recap lessons which allows the teacher to cover missed key objectives, in order for the children to p</w:t>
            </w:r>
            <w:r w:rsidR="00671BAE">
              <w:rPr>
                <w:rFonts w:asciiTheme="minorHAnsi" w:hAnsiTheme="minorHAnsi" w:cstheme="minorHAnsi"/>
              </w:rPr>
              <w:t>rogress through the new content</w:t>
            </w:r>
            <w:r w:rsidR="00A36267" w:rsidRPr="002273EF">
              <w:rPr>
                <w:rFonts w:asciiTheme="minorHAnsi" w:hAnsiTheme="minorHAnsi" w:cstheme="minorHAnsi"/>
              </w:rPr>
              <w:t>. ‘Catch up’ interventions are taking place for some individuals who require additional support on these objectives.</w:t>
            </w:r>
          </w:p>
          <w:p w:rsidR="00A36267" w:rsidRPr="002273EF" w:rsidRDefault="00A36267" w:rsidP="00A36267">
            <w:pPr>
              <w:rPr>
                <w:rFonts w:asciiTheme="minorHAnsi" w:hAnsiTheme="minorHAnsi" w:cstheme="minorHAnsi"/>
              </w:rPr>
            </w:pPr>
          </w:p>
          <w:p w:rsidR="00A36267" w:rsidRPr="002273EF" w:rsidRDefault="00A36267" w:rsidP="00A36267">
            <w:pPr>
              <w:rPr>
                <w:rFonts w:asciiTheme="minorHAnsi" w:hAnsiTheme="minorHAnsi" w:cstheme="minorHAnsi"/>
              </w:rPr>
            </w:pPr>
            <w:r w:rsidRPr="002273EF">
              <w:rPr>
                <w:rFonts w:asciiTheme="minorHAnsi" w:hAnsiTheme="minorHAnsi" w:cstheme="minorHAnsi"/>
              </w:rPr>
              <w:t>Children still have a huge appetite for maths and lockdown has not affected their attitudes however</w:t>
            </w:r>
            <w:r w:rsidR="00FC3050">
              <w:rPr>
                <w:rFonts w:asciiTheme="minorHAnsi" w:hAnsiTheme="minorHAnsi" w:cstheme="minorHAnsi"/>
              </w:rPr>
              <w:t>,</w:t>
            </w:r>
            <w:r w:rsidRPr="002273EF">
              <w:rPr>
                <w:rFonts w:asciiTheme="minorHAnsi" w:hAnsiTheme="minorHAnsi" w:cstheme="minorHAnsi"/>
              </w:rPr>
              <w:t xml:space="preserve"> they are quite simply, ‘behind’.   </w:t>
            </w:r>
          </w:p>
          <w:p w:rsidR="00A36267" w:rsidRPr="002273EF" w:rsidRDefault="00A36267" w:rsidP="00A36267">
            <w:pPr>
              <w:rPr>
                <w:rFonts w:asciiTheme="minorHAnsi" w:hAnsiTheme="minorHAnsi" w:cstheme="minorHAnsi"/>
              </w:rPr>
            </w:pPr>
          </w:p>
          <w:p w:rsidR="002273EF" w:rsidRPr="002273EF" w:rsidRDefault="002273EF" w:rsidP="002273EF">
            <w:pPr>
              <w:rPr>
                <w:rFonts w:asciiTheme="minorHAnsi" w:hAnsiTheme="minorHAnsi" w:cstheme="minorHAnsi"/>
              </w:rPr>
            </w:pPr>
            <w:r>
              <w:rPr>
                <w:rFonts w:asciiTheme="minorHAnsi" w:hAnsiTheme="minorHAnsi" w:cstheme="minorHAnsi"/>
              </w:rPr>
              <w:t xml:space="preserve">Recall of basic skills has suffered – many children were not able to recall number and </w:t>
            </w:r>
            <w:r w:rsidR="00A36267" w:rsidRPr="002273EF">
              <w:rPr>
                <w:rFonts w:asciiTheme="minorHAnsi" w:hAnsiTheme="minorHAnsi" w:cstheme="minorHAnsi"/>
              </w:rPr>
              <w:t>time</w:t>
            </w:r>
            <w:r>
              <w:rPr>
                <w:rFonts w:asciiTheme="minorHAnsi" w:hAnsiTheme="minorHAnsi" w:cstheme="minorHAnsi"/>
              </w:rPr>
              <w:t xml:space="preserve">s tables facts. </w:t>
            </w:r>
            <w:r w:rsidR="00671BAE">
              <w:rPr>
                <w:rFonts w:asciiTheme="minorHAnsi" w:hAnsiTheme="minorHAnsi" w:cstheme="minorHAnsi"/>
              </w:rPr>
              <w:t xml:space="preserve"> </w:t>
            </w:r>
            <w:r w:rsidR="00FC3050">
              <w:rPr>
                <w:rFonts w:asciiTheme="minorHAnsi" w:hAnsiTheme="minorHAnsi" w:cstheme="minorHAnsi"/>
              </w:rPr>
              <w:t xml:space="preserve">This has been supported with our daily quick ten activity and TT </w:t>
            </w:r>
            <w:proofErr w:type="spellStart"/>
            <w:r w:rsidR="00FC3050">
              <w:rPr>
                <w:rFonts w:asciiTheme="minorHAnsi" w:hAnsiTheme="minorHAnsi" w:cstheme="minorHAnsi"/>
              </w:rPr>
              <w:t>rockstars</w:t>
            </w:r>
            <w:proofErr w:type="spellEnd"/>
            <w:r w:rsidR="00FC3050">
              <w:rPr>
                <w:rFonts w:asciiTheme="minorHAnsi" w:hAnsiTheme="minorHAnsi" w:cstheme="minorHAnsi"/>
              </w:rPr>
              <w:t xml:space="preserve"> program.</w:t>
            </w:r>
          </w:p>
        </w:tc>
      </w:tr>
      <w:tr w:rsidR="00741748" w:rsidRPr="002273EF">
        <w:tc>
          <w:tcPr>
            <w:tcW w:w="1271" w:type="dxa"/>
            <w:tcMar>
              <w:top w:w="57" w:type="dxa"/>
              <w:bottom w:w="57" w:type="dxa"/>
            </w:tcMar>
          </w:tcPr>
          <w:p w:rsidR="00741748" w:rsidRPr="002273EF" w:rsidRDefault="00741748">
            <w:pPr>
              <w:tabs>
                <w:tab w:val="left" w:pos="75"/>
              </w:tabs>
              <w:rPr>
                <w:rFonts w:asciiTheme="minorHAnsi" w:hAnsiTheme="minorHAnsi" w:cstheme="minorHAnsi"/>
                <w:b/>
              </w:rPr>
            </w:pPr>
          </w:p>
          <w:p w:rsidR="00741748" w:rsidRPr="002273EF" w:rsidRDefault="00872FC8">
            <w:pPr>
              <w:tabs>
                <w:tab w:val="left" w:pos="75"/>
              </w:tabs>
              <w:rPr>
                <w:rFonts w:asciiTheme="minorHAnsi" w:hAnsiTheme="minorHAnsi" w:cstheme="minorHAnsi"/>
                <w:b/>
              </w:rPr>
            </w:pPr>
            <w:r w:rsidRPr="002273EF">
              <w:rPr>
                <w:rFonts w:asciiTheme="minorHAnsi" w:hAnsiTheme="minorHAnsi" w:cstheme="minorHAnsi"/>
                <w:b/>
              </w:rPr>
              <w:t>Writing</w:t>
            </w:r>
          </w:p>
        </w:tc>
        <w:tc>
          <w:tcPr>
            <w:tcW w:w="14146" w:type="dxa"/>
          </w:tcPr>
          <w:p w:rsidR="00C25637" w:rsidRPr="002273EF" w:rsidRDefault="00C25637">
            <w:pPr>
              <w:rPr>
                <w:rFonts w:asciiTheme="minorHAnsi" w:hAnsiTheme="minorHAnsi" w:cstheme="minorHAnsi"/>
              </w:rPr>
            </w:pPr>
            <w:r w:rsidRPr="002273EF">
              <w:rPr>
                <w:rFonts w:asciiTheme="minorHAnsi" w:hAnsiTheme="minorHAnsi" w:cstheme="minorHAnsi"/>
              </w:rP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exceptionally hard on writing stamina and improving their motivation due to the lack of fluency in their ability to write.</w:t>
            </w:r>
          </w:p>
          <w:p w:rsidR="00741748" w:rsidRPr="002273EF" w:rsidRDefault="00C25637" w:rsidP="002273EF">
            <w:pPr>
              <w:rPr>
                <w:rFonts w:asciiTheme="minorHAnsi" w:hAnsiTheme="minorHAnsi" w:cstheme="minorHAnsi"/>
              </w:rPr>
            </w:pPr>
            <w:r w:rsidRPr="002273EF">
              <w:rPr>
                <w:rFonts w:asciiTheme="minorHAnsi" w:hAnsiTheme="minorHAnsi" w:cstheme="minorHAnsi"/>
              </w:rPr>
              <w:t>Handwriting was really affected during lockdown. However, since October, this is now back on track</w:t>
            </w:r>
            <w:r w:rsidR="00FC3050">
              <w:rPr>
                <w:rFonts w:asciiTheme="minorHAnsi" w:hAnsiTheme="minorHAnsi" w:cstheme="minorHAnsi"/>
              </w:rPr>
              <w:t xml:space="preserve"> for the majority of children.</w:t>
            </w:r>
            <w:r w:rsidRPr="002273EF">
              <w:rPr>
                <w:rFonts w:asciiTheme="minorHAnsi" w:hAnsiTheme="minorHAnsi" w:cstheme="minorHAnsi"/>
              </w:rPr>
              <w:t xml:space="preserve"> The children also practise t</w:t>
            </w:r>
            <w:r w:rsidR="00FC3050">
              <w:rPr>
                <w:rFonts w:asciiTheme="minorHAnsi" w:hAnsiTheme="minorHAnsi" w:cstheme="minorHAnsi"/>
              </w:rPr>
              <w:t>heir grammar and spellings on a daily basis.</w:t>
            </w:r>
          </w:p>
        </w:tc>
      </w:tr>
      <w:tr w:rsidR="00741748" w:rsidRPr="002273EF">
        <w:tc>
          <w:tcPr>
            <w:tcW w:w="1271" w:type="dxa"/>
            <w:tcMar>
              <w:top w:w="57" w:type="dxa"/>
              <w:bottom w:w="57" w:type="dxa"/>
            </w:tcMar>
          </w:tcPr>
          <w:p w:rsidR="00741748" w:rsidRPr="002273EF" w:rsidRDefault="00741748">
            <w:pPr>
              <w:tabs>
                <w:tab w:val="left" w:pos="75"/>
              </w:tabs>
              <w:rPr>
                <w:rFonts w:asciiTheme="minorHAnsi" w:hAnsiTheme="minorHAnsi" w:cstheme="minorHAnsi"/>
                <w:b/>
              </w:rPr>
            </w:pPr>
          </w:p>
          <w:p w:rsidR="00741748" w:rsidRPr="002273EF" w:rsidRDefault="00872FC8">
            <w:pPr>
              <w:tabs>
                <w:tab w:val="left" w:pos="75"/>
              </w:tabs>
              <w:rPr>
                <w:rFonts w:asciiTheme="minorHAnsi" w:hAnsiTheme="minorHAnsi" w:cstheme="minorHAnsi"/>
                <w:b/>
              </w:rPr>
            </w:pPr>
            <w:r w:rsidRPr="002273EF">
              <w:rPr>
                <w:rFonts w:asciiTheme="minorHAnsi" w:hAnsiTheme="minorHAnsi" w:cstheme="minorHAnsi"/>
                <w:b/>
              </w:rPr>
              <w:t>Reading</w:t>
            </w:r>
          </w:p>
        </w:tc>
        <w:tc>
          <w:tcPr>
            <w:tcW w:w="14146" w:type="dxa"/>
          </w:tcPr>
          <w:p w:rsidR="003E1273" w:rsidRPr="002273EF" w:rsidRDefault="00FC3050">
            <w:pPr>
              <w:rPr>
                <w:rFonts w:asciiTheme="minorHAnsi" w:hAnsiTheme="minorHAnsi" w:cstheme="minorHAnsi"/>
              </w:rPr>
            </w:pPr>
            <w:r>
              <w:rPr>
                <w:rFonts w:asciiTheme="minorHAnsi" w:hAnsiTheme="minorHAnsi" w:cstheme="minorHAnsi"/>
              </w:rPr>
              <w:t xml:space="preserve">Children </w:t>
            </w:r>
            <w:r w:rsidR="00872FC8" w:rsidRPr="002273EF">
              <w:rPr>
                <w:rFonts w:asciiTheme="minorHAnsi" w:hAnsiTheme="minorHAnsi" w:cstheme="minorHAnsi"/>
              </w:rPr>
              <w:t>accessed reading during lockdown more than any other subject. This is something that was more accessible for families and required less teacher input.</w:t>
            </w:r>
            <w:r w:rsidR="009432B7" w:rsidRPr="002273EF">
              <w:rPr>
                <w:rFonts w:asciiTheme="minorHAnsi" w:hAnsiTheme="minorHAnsi" w:cstheme="minorHAnsi"/>
              </w:rPr>
              <w:t xml:space="preserve"> The gap between those children that read widely and those tha</w:t>
            </w:r>
            <w:r>
              <w:rPr>
                <w:rFonts w:asciiTheme="minorHAnsi" w:hAnsiTheme="minorHAnsi" w:cstheme="minorHAnsi"/>
              </w:rPr>
              <w:t>t don’t is increasing and</w:t>
            </w:r>
            <w:r w:rsidR="009432B7" w:rsidRPr="002273EF">
              <w:rPr>
                <w:rFonts w:asciiTheme="minorHAnsi" w:hAnsiTheme="minorHAnsi" w:cstheme="minorHAnsi"/>
              </w:rPr>
              <w:t xml:space="preserve"> inte</w:t>
            </w:r>
            <w:r>
              <w:rPr>
                <w:rFonts w:asciiTheme="minorHAnsi" w:hAnsiTheme="minorHAnsi" w:cstheme="minorHAnsi"/>
              </w:rPr>
              <w:t>rventions have begun.  A</w:t>
            </w:r>
            <w:r w:rsidR="009432B7" w:rsidRPr="002273EF">
              <w:rPr>
                <w:rFonts w:asciiTheme="minorHAnsi" w:hAnsiTheme="minorHAnsi" w:cstheme="minorHAnsi"/>
              </w:rPr>
              <w:t>ssessment week in December will further identify those pupils who need additional support to accelerate their progress and close the gap. Appropriate interventions will be put into place / reviewed to meet their individual needs</w:t>
            </w:r>
            <w:r w:rsidR="003E1273" w:rsidRPr="002273EF">
              <w:rPr>
                <w:rFonts w:asciiTheme="minorHAnsi" w:hAnsiTheme="minorHAnsi" w:cstheme="minorHAnsi"/>
              </w:rPr>
              <w:t>.</w:t>
            </w:r>
          </w:p>
          <w:p w:rsidR="00741748" w:rsidRDefault="00B93024">
            <w:pPr>
              <w:rPr>
                <w:rFonts w:asciiTheme="minorHAnsi" w:hAnsiTheme="minorHAnsi" w:cstheme="minorHAnsi"/>
                <w:color w:val="000000"/>
                <w:shd w:val="clear" w:color="auto" w:fill="FFFFFF"/>
              </w:rPr>
            </w:pPr>
            <w:r w:rsidRPr="002273EF">
              <w:rPr>
                <w:rFonts w:asciiTheme="minorHAnsi" w:hAnsiTheme="minorHAnsi" w:cstheme="minorHAnsi"/>
                <w:color w:val="000000"/>
                <w:shd w:val="clear" w:color="auto" w:fill="FFFFFF"/>
              </w:rPr>
              <w:t xml:space="preserve">During lockdown and since returning in September, children were able to access online books via the Oxford Owl website. The website contains a plethora of books for different age ranges so that the children are able to practise their reading and improve their reading fluency at home as well as at school.  </w:t>
            </w:r>
          </w:p>
          <w:p w:rsidR="00FC3050" w:rsidRPr="002273EF" w:rsidRDefault="00FC3050">
            <w:pPr>
              <w:rPr>
                <w:rFonts w:asciiTheme="minorHAnsi" w:hAnsiTheme="minorHAnsi" w:cstheme="minorHAnsi"/>
                <w:color w:val="000000"/>
                <w:shd w:val="clear" w:color="auto" w:fill="FFFFFF"/>
              </w:rPr>
            </w:pPr>
          </w:p>
          <w:p w:rsidR="00B93024" w:rsidRPr="002273EF" w:rsidRDefault="00B93024">
            <w:pPr>
              <w:rPr>
                <w:rFonts w:asciiTheme="minorHAnsi" w:hAnsiTheme="minorHAnsi" w:cstheme="minorHAnsi"/>
              </w:rPr>
            </w:pPr>
            <w:r w:rsidRPr="002273EF">
              <w:rPr>
                <w:rFonts w:asciiTheme="minorHAnsi" w:hAnsiTheme="minorHAnsi" w:cstheme="minorHAnsi"/>
              </w:rPr>
              <w:t>Reading is the num</w:t>
            </w:r>
            <w:r w:rsidR="00FC3050">
              <w:rPr>
                <w:rFonts w:asciiTheme="minorHAnsi" w:hAnsiTheme="minorHAnsi" w:cstheme="minorHAnsi"/>
              </w:rPr>
              <w:t>ber 1 priority this term with £14,</w:t>
            </w:r>
            <w:r w:rsidRPr="002273EF">
              <w:rPr>
                <w:rFonts w:asciiTheme="minorHAnsi" w:hAnsiTheme="minorHAnsi" w:cstheme="minorHAnsi"/>
              </w:rPr>
              <w:t>000 investm</w:t>
            </w:r>
            <w:r w:rsidR="00FC3050">
              <w:rPr>
                <w:rFonts w:asciiTheme="minorHAnsi" w:hAnsiTheme="minorHAnsi" w:cstheme="minorHAnsi"/>
              </w:rPr>
              <w:t>ents in new books and on-line intervention resources.</w:t>
            </w:r>
          </w:p>
        </w:tc>
      </w:tr>
      <w:tr w:rsidR="00741748" w:rsidRPr="002273EF">
        <w:tc>
          <w:tcPr>
            <w:tcW w:w="1271" w:type="dxa"/>
            <w:tcMar>
              <w:top w:w="57" w:type="dxa"/>
              <w:bottom w:w="57" w:type="dxa"/>
            </w:tcMar>
          </w:tcPr>
          <w:p w:rsidR="00741748" w:rsidRPr="002273EF" w:rsidRDefault="00741748">
            <w:pPr>
              <w:tabs>
                <w:tab w:val="left" w:pos="75"/>
              </w:tabs>
              <w:rPr>
                <w:rFonts w:asciiTheme="minorHAnsi" w:hAnsiTheme="minorHAnsi" w:cstheme="minorHAnsi"/>
                <w:b/>
              </w:rPr>
            </w:pPr>
          </w:p>
          <w:p w:rsidR="00741748" w:rsidRPr="002273EF" w:rsidRDefault="00872FC8">
            <w:pPr>
              <w:tabs>
                <w:tab w:val="left" w:pos="75"/>
              </w:tabs>
              <w:rPr>
                <w:rFonts w:asciiTheme="minorHAnsi" w:hAnsiTheme="minorHAnsi" w:cstheme="minorHAnsi"/>
                <w:b/>
              </w:rPr>
            </w:pPr>
            <w:r w:rsidRPr="002273EF">
              <w:rPr>
                <w:rFonts w:asciiTheme="minorHAnsi" w:hAnsiTheme="minorHAnsi" w:cstheme="minorHAnsi"/>
                <w:b/>
              </w:rPr>
              <w:t>Non-core</w:t>
            </w:r>
          </w:p>
        </w:tc>
        <w:tc>
          <w:tcPr>
            <w:tcW w:w="14146" w:type="dxa"/>
          </w:tcPr>
          <w:p w:rsidR="00741748" w:rsidRPr="002273EF" w:rsidRDefault="00FC3050" w:rsidP="000918AF">
            <w:pPr>
              <w:rPr>
                <w:rFonts w:asciiTheme="minorHAnsi" w:hAnsiTheme="minorHAnsi" w:cstheme="minorHAnsi"/>
              </w:rPr>
            </w:pPr>
            <w:r>
              <w:rPr>
                <w:rFonts w:asciiTheme="minorHAnsi" w:hAnsiTheme="minorHAnsi" w:cstheme="minorHAnsi"/>
              </w:rPr>
              <w:t xml:space="preserve">There are </w:t>
            </w:r>
            <w:r w:rsidR="00872FC8" w:rsidRPr="002273EF">
              <w:rPr>
                <w:rFonts w:asciiTheme="minorHAnsi" w:hAnsiTheme="minorHAnsi" w:cstheme="minorHAnsi"/>
              </w:rPr>
              <w:t>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r w:rsidR="003E1273" w:rsidRPr="002273EF">
              <w:rPr>
                <w:rFonts w:asciiTheme="minorHAnsi" w:hAnsiTheme="minorHAnsi" w:cstheme="minorHAnsi"/>
              </w:rPr>
              <w:t xml:space="preserve"> </w:t>
            </w:r>
          </w:p>
        </w:tc>
      </w:tr>
    </w:tbl>
    <w:p w:rsidR="00741748" w:rsidRPr="002273EF" w:rsidRDefault="00872FC8">
      <w:pPr>
        <w:rPr>
          <w:rFonts w:asciiTheme="minorHAnsi" w:hAnsiTheme="minorHAnsi" w:cstheme="minorHAnsi"/>
        </w:rPr>
      </w:pPr>
      <w:r w:rsidRPr="002273EF">
        <w:rPr>
          <w:rFonts w:asciiTheme="minorHAnsi" w:hAnsiTheme="minorHAnsi" w:cstheme="minorHAnsi"/>
        </w:rP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741748" w:rsidRPr="002273EF" w:rsidTr="00D23DC7">
        <w:tc>
          <w:tcPr>
            <w:tcW w:w="15126" w:type="dxa"/>
            <w:gridSpan w:val="5"/>
            <w:shd w:val="clear" w:color="auto" w:fill="D6E3BC" w:themeFill="accent3" w:themeFillTint="66"/>
            <w:tcMar>
              <w:top w:w="57" w:type="dxa"/>
              <w:bottom w:w="57" w:type="dxa"/>
            </w:tcMar>
          </w:tcPr>
          <w:p w:rsidR="00741748" w:rsidRPr="002273EF" w:rsidRDefault="00872FC8">
            <w:pPr>
              <w:rPr>
                <w:rFonts w:asciiTheme="minorHAnsi" w:hAnsiTheme="minorHAnsi" w:cstheme="minorHAnsi"/>
                <w:sz w:val="20"/>
                <w:szCs w:val="20"/>
              </w:rPr>
            </w:pPr>
            <w:r w:rsidRPr="002273EF">
              <w:rPr>
                <w:rFonts w:asciiTheme="minorHAnsi" w:hAnsiTheme="minorHAnsi" w:cstheme="minorHAnsi"/>
                <w:b/>
              </w:rPr>
              <w:lastRenderedPageBreak/>
              <w:t xml:space="preserve">Planned expenditure - </w:t>
            </w:r>
            <w:r w:rsidRPr="002273EF">
              <w:rPr>
                <w:rFonts w:asciiTheme="minorHAnsi" w:hAnsiTheme="minorHAnsi" w:cstheme="minorHAnsi"/>
                <w:sz w:val="20"/>
                <w:szCs w:val="20"/>
              </w:rPr>
              <w:t>The headings below are grouped into the categories outlined in the Education Endowment Foundation’s coronavirus support guide for schools)</w:t>
            </w:r>
          </w:p>
        </w:tc>
      </w:tr>
      <w:tr w:rsidR="00741748" w:rsidRPr="002273EF">
        <w:tc>
          <w:tcPr>
            <w:tcW w:w="15126" w:type="dxa"/>
            <w:gridSpan w:val="5"/>
            <w:shd w:val="clear" w:color="auto" w:fill="D9D9D9"/>
            <w:tcMar>
              <w:top w:w="57" w:type="dxa"/>
              <w:bottom w:w="57" w:type="dxa"/>
            </w:tcMar>
          </w:tcPr>
          <w:p w:rsidR="00741748" w:rsidRPr="002273EF" w:rsidRDefault="00872FC8">
            <w:pPr>
              <w:numPr>
                <w:ilvl w:val="0"/>
                <w:numId w:val="3"/>
              </w:numPr>
              <w:pBdr>
                <w:top w:val="nil"/>
                <w:left w:val="nil"/>
                <w:bottom w:val="nil"/>
                <w:right w:val="nil"/>
                <w:between w:val="nil"/>
              </w:pBdr>
              <w:ind w:left="426" w:hanging="142"/>
              <w:rPr>
                <w:rFonts w:asciiTheme="minorHAnsi" w:hAnsiTheme="minorHAnsi" w:cstheme="minorHAnsi"/>
                <w:b/>
                <w:color w:val="000000"/>
                <w:sz w:val="20"/>
                <w:szCs w:val="20"/>
              </w:rPr>
            </w:pPr>
            <w:r w:rsidRPr="002273EF">
              <w:rPr>
                <w:rFonts w:asciiTheme="minorHAnsi" w:hAnsiTheme="minorHAnsi" w:cstheme="minorHAnsi"/>
                <w:b/>
                <w:color w:val="000000"/>
                <w:sz w:val="20"/>
                <w:szCs w:val="20"/>
              </w:rPr>
              <w:t>Teaching and whole-school strategies</w:t>
            </w:r>
          </w:p>
        </w:tc>
      </w:tr>
      <w:tr w:rsidR="00741748" w:rsidRPr="002273EF">
        <w:trPr>
          <w:trHeight w:val="289"/>
        </w:trPr>
        <w:tc>
          <w:tcPr>
            <w:tcW w:w="4815" w:type="dxa"/>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Desired outcome</w:t>
            </w:r>
          </w:p>
        </w:tc>
        <w:tc>
          <w:tcPr>
            <w:tcW w:w="4961" w:type="dxa"/>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Chosen approach and anticipated cost</w:t>
            </w:r>
          </w:p>
        </w:tc>
        <w:tc>
          <w:tcPr>
            <w:tcW w:w="3078" w:type="dxa"/>
            <w:shd w:val="clear" w:color="auto" w:fill="auto"/>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Impact (once reviewed)</w:t>
            </w:r>
          </w:p>
        </w:tc>
        <w:tc>
          <w:tcPr>
            <w:tcW w:w="1094" w:type="dxa"/>
            <w:shd w:val="clear" w:color="auto" w:fill="auto"/>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Staff lead</w:t>
            </w:r>
          </w:p>
        </w:tc>
        <w:tc>
          <w:tcPr>
            <w:tcW w:w="1178" w:type="dxa"/>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Review date?</w:t>
            </w:r>
          </w:p>
        </w:tc>
      </w:tr>
      <w:tr w:rsidR="00741748" w:rsidRPr="002273EF">
        <w:tc>
          <w:tcPr>
            <w:tcW w:w="4815" w:type="dxa"/>
            <w:tcMar>
              <w:top w:w="57" w:type="dxa"/>
              <w:bottom w:w="57" w:type="dxa"/>
            </w:tcMar>
          </w:tcPr>
          <w:p w:rsidR="00741748" w:rsidRPr="002273EF" w:rsidRDefault="00872FC8">
            <w:pPr>
              <w:rPr>
                <w:rFonts w:asciiTheme="minorHAnsi" w:hAnsiTheme="minorHAnsi" w:cstheme="minorHAnsi"/>
                <w:sz w:val="20"/>
                <w:szCs w:val="20"/>
                <w:u w:val="single"/>
              </w:rPr>
            </w:pPr>
            <w:r w:rsidRPr="002273EF">
              <w:rPr>
                <w:rFonts w:asciiTheme="minorHAnsi" w:hAnsiTheme="minorHAnsi" w:cstheme="minorHAnsi"/>
                <w:sz w:val="20"/>
                <w:szCs w:val="20"/>
                <w:u w:val="single"/>
              </w:rPr>
              <w:t>Supporting great teaching:</w:t>
            </w:r>
          </w:p>
          <w:p w:rsidR="00741748" w:rsidRDefault="00741748">
            <w:pPr>
              <w:rPr>
                <w:rFonts w:asciiTheme="minorHAnsi" w:hAnsiTheme="minorHAnsi" w:cstheme="minorHAnsi"/>
                <w:sz w:val="20"/>
                <w:szCs w:val="20"/>
              </w:rPr>
            </w:pPr>
          </w:p>
          <w:p w:rsidR="000918AF" w:rsidRPr="002273EF" w:rsidRDefault="000918AF" w:rsidP="000918AF">
            <w:pPr>
              <w:rPr>
                <w:rFonts w:asciiTheme="minorHAnsi" w:hAnsiTheme="minorHAnsi" w:cstheme="minorHAnsi"/>
                <w:sz w:val="20"/>
                <w:szCs w:val="20"/>
              </w:rPr>
            </w:pPr>
            <w:r>
              <w:rPr>
                <w:rFonts w:asciiTheme="minorHAnsi" w:hAnsiTheme="minorHAnsi" w:cstheme="minorHAnsi"/>
                <w:sz w:val="20"/>
                <w:szCs w:val="20"/>
              </w:rPr>
              <w:t xml:space="preserve">Reading is a priority within school. </w:t>
            </w:r>
            <w:r w:rsidR="00097C76">
              <w:rPr>
                <w:rFonts w:asciiTheme="minorHAnsi" w:hAnsiTheme="minorHAnsi" w:cstheme="minorHAnsi"/>
                <w:sz w:val="20"/>
                <w:szCs w:val="20"/>
              </w:rPr>
              <w:t>All year groups will ensure that children have access to daily reading intervention.</w:t>
            </w:r>
          </w:p>
          <w:p w:rsidR="000918AF" w:rsidRDefault="000918AF">
            <w:pPr>
              <w:rPr>
                <w:rFonts w:asciiTheme="minorHAnsi" w:hAnsiTheme="minorHAnsi" w:cstheme="minorHAnsi"/>
                <w:sz w:val="20"/>
                <w:szCs w:val="20"/>
              </w:rPr>
            </w:pPr>
          </w:p>
          <w:p w:rsidR="000918AF" w:rsidRDefault="000918AF">
            <w:pPr>
              <w:rPr>
                <w:rFonts w:asciiTheme="minorHAnsi" w:hAnsiTheme="minorHAnsi" w:cstheme="minorHAnsi"/>
                <w:sz w:val="20"/>
                <w:szCs w:val="20"/>
              </w:rPr>
            </w:pPr>
          </w:p>
          <w:p w:rsidR="000918AF" w:rsidRDefault="000918AF">
            <w:pPr>
              <w:rPr>
                <w:rFonts w:asciiTheme="minorHAnsi" w:hAnsiTheme="minorHAnsi" w:cstheme="minorHAnsi"/>
                <w:sz w:val="20"/>
                <w:szCs w:val="20"/>
              </w:rPr>
            </w:pPr>
          </w:p>
          <w:p w:rsidR="000918AF" w:rsidRDefault="000918AF">
            <w:pPr>
              <w:rPr>
                <w:rFonts w:asciiTheme="minorHAnsi" w:hAnsiTheme="minorHAnsi" w:cstheme="minorHAnsi"/>
                <w:sz w:val="20"/>
                <w:szCs w:val="20"/>
              </w:rPr>
            </w:pPr>
          </w:p>
          <w:p w:rsidR="000918AF" w:rsidRDefault="000918AF">
            <w:pPr>
              <w:rPr>
                <w:rFonts w:asciiTheme="minorHAnsi" w:hAnsiTheme="minorHAnsi" w:cstheme="minorHAnsi"/>
                <w:sz w:val="20"/>
                <w:szCs w:val="20"/>
              </w:rPr>
            </w:pPr>
          </w:p>
          <w:p w:rsidR="000918AF" w:rsidRDefault="000918AF">
            <w:pPr>
              <w:rPr>
                <w:rFonts w:asciiTheme="minorHAnsi" w:hAnsiTheme="minorHAnsi" w:cstheme="minorHAnsi"/>
                <w:sz w:val="20"/>
                <w:szCs w:val="20"/>
              </w:rPr>
            </w:pPr>
          </w:p>
          <w:p w:rsidR="000918AF" w:rsidRPr="002273EF" w:rsidRDefault="000918AF">
            <w:pPr>
              <w:rPr>
                <w:rFonts w:asciiTheme="minorHAnsi" w:hAnsiTheme="minorHAnsi" w:cstheme="minorHAnsi"/>
                <w:sz w:val="20"/>
                <w:szCs w:val="20"/>
              </w:rPr>
            </w:pPr>
          </w:p>
          <w:p w:rsidR="00741748" w:rsidRDefault="00872FC8">
            <w:pPr>
              <w:rPr>
                <w:rFonts w:asciiTheme="minorHAnsi" w:hAnsiTheme="minorHAnsi" w:cstheme="minorHAnsi"/>
                <w:sz w:val="20"/>
                <w:szCs w:val="20"/>
              </w:rPr>
            </w:pPr>
            <w:r w:rsidRPr="002273EF">
              <w:rPr>
                <w:rFonts w:asciiTheme="minorHAnsi" w:hAnsiTheme="minorHAnsi" w:cstheme="minorHAnsi"/>
                <w:sz w:val="20"/>
                <w:szCs w:val="20"/>
              </w:rPr>
              <w:t>The foundation subject will be planned with increasing detail and consideration for how pre-requisite knowledge will be taught alongside new learning so that knowledge gaps can be reduced.</w:t>
            </w:r>
            <w:r w:rsidR="000918AF">
              <w:rPr>
                <w:rFonts w:asciiTheme="minorHAnsi" w:hAnsiTheme="minorHAnsi" w:cstheme="minorHAnsi"/>
                <w:sz w:val="20"/>
                <w:szCs w:val="20"/>
              </w:rPr>
              <w:t xml:space="preserve"> </w:t>
            </w:r>
          </w:p>
          <w:p w:rsidR="000918AF" w:rsidRDefault="000918AF">
            <w:pPr>
              <w:rPr>
                <w:rFonts w:asciiTheme="minorHAnsi" w:hAnsiTheme="minorHAnsi" w:cstheme="minorHAnsi"/>
                <w:sz w:val="20"/>
                <w:szCs w:val="20"/>
              </w:rPr>
            </w:pPr>
          </w:p>
          <w:p w:rsidR="000918AF" w:rsidRDefault="000918AF">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r>
              <w:rPr>
                <w:rFonts w:asciiTheme="minorHAnsi" w:hAnsiTheme="minorHAnsi" w:cstheme="minorHAnsi"/>
                <w:sz w:val="20"/>
                <w:szCs w:val="20"/>
              </w:rPr>
              <w:t>Children will need to return to earlier phases of phonics and be retaught these in later years.  Resources to support this teaching will be required.</w:t>
            </w:r>
          </w:p>
          <w:p w:rsidR="000918AF" w:rsidRDefault="000918AF">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rsidP="003E1273">
            <w:pPr>
              <w:rPr>
                <w:rFonts w:asciiTheme="minorHAnsi" w:hAnsiTheme="minorHAnsi" w:cstheme="minorHAnsi"/>
                <w:sz w:val="20"/>
                <w:szCs w:val="20"/>
              </w:rPr>
            </w:pPr>
          </w:p>
        </w:tc>
        <w:tc>
          <w:tcPr>
            <w:tcW w:w="4961" w:type="dxa"/>
            <w:tcMar>
              <w:top w:w="57" w:type="dxa"/>
              <w:bottom w:w="57" w:type="dxa"/>
            </w:tcMar>
          </w:tcPr>
          <w:p w:rsidR="000918AF" w:rsidRDefault="000918AF">
            <w:pPr>
              <w:pBdr>
                <w:top w:val="nil"/>
                <w:left w:val="nil"/>
                <w:bottom w:val="nil"/>
                <w:right w:val="nil"/>
                <w:between w:val="nil"/>
              </w:pBdr>
              <w:rPr>
                <w:rFonts w:asciiTheme="minorHAnsi" w:hAnsiTheme="minorHAnsi" w:cstheme="minorHAnsi"/>
                <w:b/>
                <w:i/>
                <w:color w:val="000000"/>
                <w:sz w:val="20"/>
                <w:szCs w:val="20"/>
              </w:rPr>
            </w:pPr>
          </w:p>
          <w:p w:rsidR="000918AF" w:rsidRDefault="000918AF">
            <w:pPr>
              <w:pBdr>
                <w:top w:val="nil"/>
                <w:left w:val="nil"/>
                <w:bottom w:val="nil"/>
                <w:right w:val="nil"/>
                <w:between w:val="nil"/>
              </w:pBdr>
              <w:rPr>
                <w:rFonts w:asciiTheme="minorHAnsi" w:hAnsiTheme="minorHAnsi" w:cstheme="minorHAnsi"/>
                <w:b/>
                <w:i/>
                <w:color w:val="000000"/>
                <w:sz w:val="20"/>
                <w:szCs w:val="20"/>
              </w:rPr>
            </w:pPr>
          </w:p>
          <w:p w:rsidR="000918AF" w:rsidRDefault="000918AF">
            <w:p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 xml:space="preserve">To support with the teaching of early reading through a phonic based approach the school has adopted a new approach – using the Read, Write </w:t>
            </w:r>
            <w:proofErr w:type="spellStart"/>
            <w:r>
              <w:rPr>
                <w:rFonts w:asciiTheme="minorHAnsi" w:hAnsiTheme="minorHAnsi" w:cstheme="minorHAnsi"/>
                <w:sz w:val="20"/>
                <w:szCs w:val="20"/>
              </w:rPr>
              <w:t>Inc</w:t>
            </w:r>
            <w:proofErr w:type="spellEnd"/>
            <w:r>
              <w:rPr>
                <w:rFonts w:asciiTheme="minorHAnsi" w:hAnsiTheme="minorHAnsi" w:cstheme="minorHAnsi"/>
                <w:sz w:val="20"/>
                <w:szCs w:val="20"/>
              </w:rPr>
              <w:t xml:space="preserve"> scheme</w:t>
            </w:r>
            <w:r w:rsidR="00097C76">
              <w:rPr>
                <w:rFonts w:asciiTheme="minorHAnsi" w:hAnsiTheme="minorHAnsi" w:cstheme="minorHAnsi"/>
                <w:sz w:val="20"/>
                <w:szCs w:val="20"/>
              </w:rPr>
              <w:t xml:space="preserve">. On-line platforms of Reading Plus and </w:t>
            </w:r>
            <w:proofErr w:type="spellStart"/>
            <w:r w:rsidR="00097C76">
              <w:rPr>
                <w:rFonts w:asciiTheme="minorHAnsi" w:hAnsiTheme="minorHAnsi" w:cstheme="minorHAnsi"/>
                <w:sz w:val="20"/>
                <w:szCs w:val="20"/>
              </w:rPr>
              <w:t>Lexia</w:t>
            </w:r>
            <w:proofErr w:type="spellEnd"/>
            <w:r w:rsidR="00097C76">
              <w:rPr>
                <w:rFonts w:asciiTheme="minorHAnsi" w:hAnsiTheme="minorHAnsi" w:cstheme="minorHAnsi"/>
                <w:sz w:val="20"/>
                <w:szCs w:val="20"/>
              </w:rPr>
              <w:t xml:space="preserve"> are to be used daily.</w:t>
            </w:r>
          </w:p>
          <w:p w:rsidR="00097C76" w:rsidRDefault="00097C76">
            <w:pPr>
              <w:pBdr>
                <w:top w:val="nil"/>
                <w:left w:val="nil"/>
                <w:bottom w:val="nil"/>
                <w:right w:val="nil"/>
                <w:between w:val="nil"/>
              </w:pBdr>
              <w:rPr>
                <w:rFonts w:asciiTheme="minorHAnsi" w:hAnsiTheme="minorHAnsi" w:cstheme="minorHAnsi"/>
                <w:b/>
                <w:i/>
                <w:color w:val="000000"/>
                <w:sz w:val="20"/>
                <w:szCs w:val="20"/>
              </w:rPr>
            </w:pPr>
            <w:r>
              <w:rPr>
                <w:rFonts w:asciiTheme="minorHAnsi" w:hAnsiTheme="minorHAnsi" w:cstheme="minorHAnsi"/>
                <w:sz w:val="20"/>
                <w:szCs w:val="20"/>
              </w:rPr>
              <w:t xml:space="preserve">                                                                                   </w:t>
            </w:r>
            <w:r w:rsidRPr="00097C76">
              <w:rPr>
                <w:rFonts w:asciiTheme="minorHAnsi" w:hAnsiTheme="minorHAnsi" w:cstheme="minorHAnsi"/>
                <w:color w:val="FF0000"/>
                <w:sz w:val="20"/>
                <w:szCs w:val="20"/>
              </w:rPr>
              <w:t>(£14,000)</w:t>
            </w:r>
          </w:p>
          <w:p w:rsidR="000918AF" w:rsidRDefault="000918AF">
            <w:pPr>
              <w:pBdr>
                <w:top w:val="nil"/>
                <w:left w:val="nil"/>
                <w:bottom w:val="nil"/>
                <w:right w:val="nil"/>
                <w:between w:val="nil"/>
              </w:pBdr>
              <w:rPr>
                <w:rFonts w:asciiTheme="minorHAnsi" w:hAnsiTheme="minorHAnsi" w:cstheme="minorHAnsi"/>
                <w:b/>
                <w:i/>
                <w:color w:val="000000"/>
                <w:sz w:val="20"/>
                <w:szCs w:val="20"/>
              </w:rPr>
            </w:pPr>
          </w:p>
          <w:p w:rsidR="000918AF" w:rsidRDefault="000918AF">
            <w:pPr>
              <w:pBdr>
                <w:top w:val="nil"/>
                <w:left w:val="nil"/>
                <w:bottom w:val="nil"/>
                <w:right w:val="nil"/>
                <w:between w:val="nil"/>
              </w:pBdr>
              <w:rPr>
                <w:rFonts w:asciiTheme="minorHAnsi" w:hAnsiTheme="minorHAnsi" w:cstheme="minorHAnsi"/>
                <w:b/>
                <w:i/>
                <w:color w:val="000000"/>
                <w:sz w:val="20"/>
                <w:szCs w:val="20"/>
              </w:rPr>
            </w:pPr>
          </w:p>
          <w:p w:rsidR="000918AF" w:rsidRDefault="000918AF">
            <w:pPr>
              <w:pBdr>
                <w:top w:val="nil"/>
                <w:left w:val="nil"/>
                <w:bottom w:val="nil"/>
                <w:right w:val="nil"/>
                <w:between w:val="nil"/>
              </w:pBdr>
              <w:rPr>
                <w:rFonts w:asciiTheme="minorHAnsi" w:hAnsiTheme="minorHAnsi" w:cstheme="minorHAnsi"/>
                <w:b/>
                <w:i/>
                <w:color w:val="000000"/>
                <w:sz w:val="20"/>
                <w:szCs w:val="20"/>
              </w:rPr>
            </w:pPr>
          </w:p>
          <w:p w:rsidR="000918AF" w:rsidRDefault="000918AF">
            <w:pPr>
              <w:pBdr>
                <w:top w:val="nil"/>
                <w:left w:val="nil"/>
                <w:bottom w:val="nil"/>
                <w:right w:val="nil"/>
                <w:between w:val="nil"/>
              </w:pBdr>
              <w:rPr>
                <w:rFonts w:asciiTheme="minorHAnsi" w:hAnsiTheme="minorHAnsi" w:cstheme="minorHAnsi"/>
                <w:b/>
                <w:i/>
                <w:color w:val="000000"/>
                <w:sz w:val="20"/>
                <w:szCs w:val="20"/>
              </w:rPr>
            </w:pPr>
          </w:p>
          <w:p w:rsidR="000918AF" w:rsidRPr="002273EF" w:rsidRDefault="000918AF">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872FC8">
            <w:pPr>
              <w:pBdr>
                <w:top w:val="nil"/>
                <w:left w:val="nil"/>
                <w:bottom w:val="nil"/>
                <w:right w:val="nil"/>
                <w:between w:val="nil"/>
              </w:pBdr>
              <w:rPr>
                <w:rFonts w:asciiTheme="minorHAnsi" w:hAnsiTheme="minorHAnsi" w:cstheme="minorHAnsi"/>
                <w:b/>
                <w:i/>
                <w:color w:val="000000"/>
                <w:sz w:val="20"/>
                <w:szCs w:val="20"/>
              </w:rPr>
            </w:pPr>
            <w:r w:rsidRPr="002273EF">
              <w:rPr>
                <w:rFonts w:asciiTheme="minorHAnsi" w:hAnsiTheme="minorHAnsi" w:cstheme="minorHAnsi"/>
                <w:b/>
                <w:i/>
                <w:color w:val="000000"/>
                <w:sz w:val="20"/>
                <w:szCs w:val="20"/>
              </w:rPr>
              <w:t>Additional time for teachers to research and plan non-core subjects. Release time and additional cover will be required to facilitate the additional PPA.</w:t>
            </w:r>
            <w:r w:rsidR="000918AF">
              <w:rPr>
                <w:rFonts w:asciiTheme="minorHAnsi" w:hAnsiTheme="minorHAnsi" w:cstheme="minorHAnsi"/>
                <w:b/>
                <w:i/>
                <w:color w:val="000000"/>
                <w:sz w:val="20"/>
                <w:szCs w:val="20"/>
              </w:rPr>
              <w:t xml:space="preserve"> Prior to a new unit of work – the staff have ensured that the key knowledge required from missed units of work are taught to close gaps prior to new learning.</w:t>
            </w:r>
          </w:p>
          <w:p w:rsidR="00741748" w:rsidRPr="002273EF" w:rsidRDefault="00BB321E">
            <w:pPr>
              <w:pBdr>
                <w:top w:val="nil"/>
                <w:left w:val="nil"/>
                <w:bottom w:val="nil"/>
                <w:right w:val="nil"/>
                <w:between w:val="nil"/>
              </w:pBdr>
              <w:jc w:val="right"/>
              <w:rPr>
                <w:rFonts w:asciiTheme="minorHAnsi" w:hAnsiTheme="minorHAnsi" w:cstheme="minorHAnsi"/>
                <w:b/>
                <w:i/>
                <w:color w:val="FF0000"/>
                <w:sz w:val="20"/>
                <w:szCs w:val="20"/>
              </w:rPr>
            </w:pPr>
            <w:r w:rsidRPr="002273EF">
              <w:rPr>
                <w:rFonts w:asciiTheme="minorHAnsi" w:hAnsiTheme="minorHAnsi" w:cstheme="minorHAnsi"/>
                <w:b/>
                <w:i/>
                <w:color w:val="FF0000"/>
                <w:sz w:val="20"/>
                <w:szCs w:val="20"/>
              </w:rPr>
              <w:t xml:space="preserve"> </w:t>
            </w:r>
            <w:r w:rsidR="00872FC8" w:rsidRPr="002273EF">
              <w:rPr>
                <w:rFonts w:asciiTheme="minorHAnsi" w:hAnsiTheme="minorHAnsi" w:cstheme="minorHAnsi"/>
                <w:b/>
                <w:i/>
                <w:color w:val="FF0000"/>
                <w:sz w:val="20"/>
                <w:szCs w:val="20"/>
              </w:rPr>
              <w:t>(£1</w:t>
            </w:r>
            <w:r w:rsidR="00CB1E5F" w:rsidRPr="002273EF">
              <w:rPr>
                <w:rFonts w:asciiTheme="minorHAnsi" w:hAnsiTheme="minorHAnsi" w:cstheme="minorHAnsi"/>
                <w:b/>
                <w:i/>
                <w:color w:val="FF0000"/>
                <w:sz w:val="20"/>
                <w:szCs w:val="20"/>
              </w:rPr>
              <w:t>,</w:t>
            </w:r>
            <w:r w:rsidR="00872FC8" w:rsidRPr="002273EF">
              <w:rPr>
                <w:rFonts w:asciiTheme="minorHAnsi" w:hAnsiTheme="minorHAnsi" w:cstheme="minorHAnsi"/>
                <w:b/>
                <w:i/>
                <w:color w:val="FF0000"/>
                <w:sz w:val="20"/>
                <w:szCs w:val="20"/>
              </w:rPr>
              <w:t>000)</w:t>
            </w:r>
          </w:p>
          <w:p w:rsidR="00741748" w:rsidRDefault="00741748" w:rsidP="003E1273">
            <w:pPr>
              <w:pBdr>
                <w:top w:val="nil"/>
                <w:left w:val="nil"/>
                <w:bottom w:val="nil"/>
                <w:right w:val="nil"/>
                <w:between w:val="nil"/>
              </w:pBdr>
              <w:rPr>
                <w:rFonts w:asciiTheme="minorHAnsi" w:hAnsiTheme="minorHAnsi" w:cstheme="minorHAnsi"/>
                <w:b/>
                <w:i/>
                <w:color w:val="000000"/>
                <w:sz w:val="20"/>
                <w:szCs w:val="20"/>
              </w:rPr>
            </w:pPr>
          </w:p>
          <w:p w:rsidR="00097C76" w:rsidRDefault="00097C76" w:rsidP="003E1273">
            <w:pPr>
              <w:pBdr>
                <w:top w:val="nil"/>
                <w:left w:val="nil"/>
                <w:bottom w:val="nil"/>
                <w:right w:val="nil"/>
                <w:between w:val="nil"/>
              </w:pBdr>
              <w:rPr>
                <w:rFonts w:asciiTheme="minorHAnsi" w:hAnsiTheme="minorHAnsi" w:cstheme="minorHAnsi"/>
                <w:b/>
                <w:i/>
                <w:color w:val="000000"/>
                <w:sz w:val="20"/>
                <w:szCs w:val="20"/>
              </w:rPr>
            </w:pPr>
          </w:p>
          <w:p w:rsidR="00097C76" w:rsidRDefault="00097C76" w:rsidP="00097C76">
            <w:pPr>
              <w:pBdr>
                <w:top w:val="nil"/>
                <w:left w:val="nil"/>
                <w:bottom w:val="nil"/>
                <w:right w:val="nil"/>
                <w:between w:val="nil"/>
              </w:pBdr>
              <w:rPr>
                <w:rFonts w:asciiTheme="minorHAnsi" w:hAnsiTheme="minorHAnsi" w:cstheme="minorHAnsi"/>
                <w:b/>
                <w:i/>
                <w:color w:val="000000"/>
                <w:sz w:val="20"/>
                <w:szCs w:val="20"/>
              </w:rPr>
            </w:pPr>
            <w:r>
              <w:rPr>
                <w:rFonts w:asciiTheme="minorHAnsi" w:hAnsiTheme="minorHAnsi" w:cstheme="minorHAnsi"/>
                <w:b/>
                <w:i/>
                <w:color w:val="000000"/>
                <w:sz w:val="20"/>
                <w:szCs w:val="20"/>
              </w:rPr>
              <w:t xml:space="preserve">Use of Read, Write </w:t>
            </w:r>
            <w:proofErr w:type="spellStart"/>
            <w:r>
              <w:rPr>
                <w:rFonts w:asciiTheme="minorHAnsi" w:hAnsiTheme="minorHAnsi" w:cstheme="minorHAnsi"/>
                <w:b/>
                <w:i/>
                <w:color w:val="000000"/>
                <w:sz w:val="20"/>
                <w:szCs w:val="20"/>
              </w:rPr>
              <w:t>Inc</w:t>
            </w:r>
            <w:proofErr w:type="spellEnd"/>
            <w:r>
              <w:rPr>
                <w:rFonts w:asciiTheme="minorHAnsi" w:hAnsiTheme="minorHAnsi" w:cstheme="minorHAnsi"/>
                <w:b/>
                <w:i/>
                <w:color w:val="000000"/>
                <w:sz w:val="20"/>
                <w:szCs w:val="20"/>
              </w:rPr>
              <w:t xml:space="preserve"> – in key stage 2 in addition to EYFS and key stage 1.  Cover time for Reading Lead to assess and track progress within phonics.</w:t>
            </w:r>
          </w:p>
          <w:p w:rsidR="00097C76" w:rsidRPr="002273EF" w:rsidRDefault="00097C76" w:rsidP="00097C76">
            <w:pPr>
              <w:pBdr>
                <w:top w:val="nil"/>
                <w:left w:val="nil"/>
                <w:bottom w:val="nil"/>
                <w:right w:val="nil"/>
                <w:between w:val="nil"/>
              </w:pBdr>
              <w:rPr>
                <w:rFonts w:asciiTheme="minorHAnsi" w:hAnsiTheme="minorHAnsi" w:cstheme="minorHAnsi"/>
                <w:b/>
                <w:i/>
                <w:color w:val="000000"/>
                <w:sz w:val="20"/>
                <w:szCs w:val="20"/>
              </w:rPr>
            </w:pPr>
            <w:r w:rsidRPr="00097C76">
              <w:rPr>
                <w:rFonts w:asciiTheme="minorHAnsi" w:hAnsiTheme="minorHAnsi" w:cstheme="minorHAnsi"/>
                <w:b/>
                <w:i/>
                <w:color w:val="FF0000"/>
                <w:sz w:val="20"/>
                <w:szCs w:val="20"/>
              </w:rPr>
              <w:t xml:space="preserve">                                                                                      ( £2,500)</w:t>
            </w:r>
          </w:p>
        </w:tc>
        <w:tc>
          <w:tcPr>
            <w:tcW w:w="3078" w:type="dxa"/>
            <w:shd w:val="clear" w:color="auto" w:fill="auto"/>
            <w:tcMar>
              <w:top w:w="57" w:type="dxa"/>
              <w:bottom w:w="57" w:type="dxa"/>
            </w:tcMar>
          </w:tcPr>
          <w:p w:rsidR="00741748" w:rsidRPr="002273EF" w:rsidRDefault="00741748">
            <w:pPr>
              <w:rPr>
                <w:rFonts w:asciiTheme="minorHAnsi" w:hAnsiTheme="minorHAnsi" w:cstheme="minorHAnsi"/>
                <w:sz w:val="20"/>
                <w:szCs w:val="20"/>
              </w:rPr>
            </w:pPr>
          </w:p>
        </w:tc>
        <w:tc>
          <w:tcPr>
            <w:tcW w:w="1094" w:type="dxa"/>
            <w:shd w:val="clear" w:color="auto" w:fill="auto"/>
            <w:tcMar>
              <w:top w:w="57" w:type="dxa"/>
              <w:bottom w:w="57" w:type="dxa"/>
            </w:tcMar>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3E1273">
            <w:pPr>
              <w:rPr>
                <w:rFonts w:asciiTheme="minorHAnsi" w:hAnsiTheme="minorHAnsi" w:cstheme="minorHAnsi"/>
                <w:sz w:val="20"/>
                <w:szCs w:val="20"/>
              </w:rPr>
            </w:pPr>
            <w:r w:rsidRPr="002273EF">
              <w:rPr>
                <w:rFonts w:asciiTheme="minorHAnsi" w:hAnsiTheme="minorHAnsi" w:cstheme="minorHAnsi"/>
                <w:sz w:val="20"/>
                <w:szCs w:val="20"/>
              </w:rPr>
              <w:t>SLT</w:t>
            </w: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Default="00741748">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r>
              <w:rPr>
                <w:rFonts w:asciiTheme="minorHAnsi" w:hAnsiTheme="minorHAnsi" w:cstheme="minorHAnsi"/>
                <w:sz w:val="20"/>
                <w:szCs w:val="20"/>
              </w:rPr>
              <w:t xml:space="preserve">JK &amp; Subject Leaders </w:t>
            </w: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Default="00097C76">
            <w:pPr>
              <w:rPr>
                <w:rFonts w:asciiTheme="minorHAnsi" w:hAnsiTheme="minorHAnsi" w:cstheme="minorHAnsi"/>
                <w:sz w:val="20"/>
                <w:szCs w:val="20"/>
              </w:rPr>
            </w:pPr>
          </w:p>
          <w:p w:rsidR="00097C76" w:rsidRPr="002273EF" w:rsidRDefault="00097C76">
            <w:pPr>
              <w:rPr>
                <w:rFonts w:asciiTheme="minorHAnsi" w:hAnsiTheme="minorHAnsi" w:cstheme="minorHAnsi"/>
                <w:sz w:val="20"/>
                <w:szCs w:val="20"/>
              </w:rPr>
            </w:pPr>
            <w:r>
              <w:rPr>
                <w:rFonts w:asciiTheme="minorHAnsi" w:hAnsiTheme="minorHAnsi" w:cstheme="minorHAnsi"/>
                <w:sz w:val="20"/>
                <w:szCs w:val="20"/>
              </w:rPr>
              <w:t>MS</w:t>
            </w:r>
          </w:p>
        </w:tc>
        <w:tc>
          <w:tcPr>
            <w:tcW w:w="1178" w:type="dxa"/>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573FB">
            <w:pPr>
              <w:rPr>
                <w:rFonts w:asciiTheme="minorHAnsi" w:hAnsiTheme="minorHAnsi" w:cstheme="minorHAnsi"/>
                <w:sz w:val="20"/>
                <w:szCs w:val="20"/>
              </w:rPr>
            </w:pPr>
            <w:r w:rsidRPr="002273EF">
              <w:rPr>
                <w:rFonts w:asciiTheme="minorHAnsi" w:hAnsiTheme="minorHAnsi" w:cstheme="minorHAnsi"/>
                <w:sz w:val="20"/>
                <w:szCs w:val="20"/>
              </w:rPr>
              <w:t>July</w:t>
            </w:r>
            <w:r w:rsidR="00872FC8" w:rsidRPr="002273EF">
              <w:rPr>
                <w:rFonts w:asciiTheme="minorHAnsi" w:hAnsiTheme="minorHAnsi" w:cstheme="minorHAnsi"/>
                <w:sz w:val="20"/>
                <w:szCs w:val="20"/>
              </w:rPr>
              <w:t xml:space="preserve"> 21</w:t>
            </w: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tc>
      </w:tr>
      <w:tr w:rsidR="00741748" w:rsidRPr="002273EF">
        <w:tc>
          <w:tcPr>
            <w:tcW w:w="4815" w:type="dxa"/>
            <w:tcMar>
              <w:top w:w="57" w:type="dxa"/>
              <w:bottom w:w="57" w:type="dxa"/>
            </w:tcMar>
          </w:tcPr>
          <w:p w:rsidR="00741748" w:rsidRPr="002273EF" w:rsidRDefault="00872FC8">
            <w:pPr>
              <w:pBdr>
                <w:top w:val="nil"/>
                <w:left w:val="nil"/>
                <w:bottom w:val="nil"/>
                <w:right w:val="nil"/>
                <w:between w:val="nil"/>
              </w:pBdr>
              <w:rPr>
                <w:rFonts w:asciiTheme="minorHAnsi" w:hAnsiTheme="minorHAnsi" w:cstheme="minorHAnsi"/>
                <w:color w:val="000000"/>
                <w:sz w:val="20"/>
                <w:szCs w:val="20"/>
                <w:u w:val="single"/>
              </w:rPr>
            </w:pPr>
            <w:r w:rsidRPr="002273EF">
              <w:rPr>
                <w:rFonts w:asciiTheme="minorHAnsi" w:hAnsiTheme="minorHAnsi" w:cstheme="minorHAnsi"/>
                <w:color w:val="000000"/>
                <w:sz w:val="20"/>
                <w:szCs w:val="20"/>
                <w:u w:val="single"/>
              </w:rPr>
              <w:t>Teaching assessment and feedback</w:t>
            </w:r>
          </w:p>
          <w:p w:rsidR="00741748" w:rsidRPr="002273EF" w:rsidRDefault="00741748">
            <w:pPr>
              <w:pBdr>
                <w:top w:val="nil"/>
                <w:left w:val="nil"/>
                <w:bottom w:val="nil"/>
                <w:right w:val="nil"/>
                <w:between w:val="nil"/>
              </w:pBdr>
              <w:rPr>
                <w:rFonts w:asciiTheme="minorHAnsi" w:hAnsiTheme="minorHAnsi" w:cstheme="minorHAnsi"/>
                <w:color w:val="000000"/>
                <w:sz w:val="20"/>
                <w:szCs w:val="20"/>
              </w:rPr>
            </w:pPr>
          </w:p>
          <w:p w:rsidR="00741748" w:rsidRPr="002273EF" w:rsidRDefault="00872FC8">
            <w:pPr>
              <w:pBdr>
                <w:top w:val="nil"/>
                <w:left w:val="nil"/>
                <w:bottom w:val="nil"/>
                <w:right w:val="nil"/>
                <w:between w:val="nil"/>
              </w:pBdr>
              <w:rPr>
                <w:rFonts w:asciiTheme="minorHAnsi" w:hAnsiTheme="minorHAnsi" w:cstheme="minorHAnsi"/>
                <w:color w:val="000000"/>
                <w:sz w:val="20"/>
                <w:szCs w:val="20"/>
              </w:rPr>
            </w:pPr>
            <w:r w:rsidRPr="002273EF">
              <w:rPr>
                <w:rFonts w:asciiTheme="minorHAnsi" w:hAnsiTheme="minorHAnsi" w:cstheme="minorHAnsi"/>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rsidR="00741748" w:rsidRPr="002273EF" w:rsidRDefault="00741748">
            <w:pPr>
              <w:pBdr>
                <w:top w:val="nil"/>
                <w:left w:val="nil"/>
                <w:bottom w:val="nil"/>
                <w:right w:val="nil"/>
                <w:between w:val="nil"/>
              </w:pBdr>
              <w:rPr>
                <w:rFonts w:asciiTheme="minorHAnsi" w:hAnsiTheme="minorHAnsi" w:cstheme="minorHAnsi"/>
                <w:color w:val="000000"/>
                <w:sz w:val="20"/>
                <w:szCs w:val="20"/>
                <w:highlight w:val="yellow"/>
              </w:rPr>
            </w:pPr>
          </w:p>
        </w:tc>
        <w:tc>
          <w:tcPr>
            <w:tcW w:w="4961" w:type="dxa"/>
            <w:tcMar>
              <w:top w:w="57" w:type="dxa"/>
              <w:bottom w:w="57" w:type="dxa"/>
            </w:tcMar>
          </w:tcPr>
          <w:p w:rsidR="00741748" w:rsidRPr="002273EF" w:rsidRDefault="00741748">
            <w:pPr>
              <w:pBdr>
                <w:top w:val="nil"/>
                <w:left w:val="nil"/>
                <w:bottom w:val="nil"/>
                <w:right w:val="nil"/>
                <w:between w:val="nil"/>
              </w:pBdr>
              <w:rPr>
                <w:rFonts w:asciiTheme="minorHAnsi" w:hAnsiTheme="minorHAnsi" w:cstheme="minorHAnsi"/>
                <w:color w:val="000000"/>
                <w:sz w:val="20"/>
                <w:szCs w:val="20"/>
              </w:rPr>
            </w:pPr>
          </w:p>
          <w:p w:rsidR="00741748" w:rsidRPr="002273EF" w:rsidRDefault="00741748">
            <w:pPr>
              <w:pBdr>
                <w:top w:val="nil"/>
                <w:left w:val="nil"/>
                <w:bottom w:val="nil"/>
                <w:right w:val="nil"/>
                <w:between w:val="nil"/>
              </w:pBdr>
              <w:rPr>
                <w:rFonts w:asciiTheme="minorHAnsi" w:hAnsiTheme="minorHAnsi" w:cstheme="minorHAnsi"/>
                <w:color w:val="000000"/>
                <w:sz w:val="20"/>
                <w:szCs w:val="20"/>
              </w:rPr>
            </w:pPr>
          </w:p>
          <w:p w:rsidR="00741748" w:rsidRPr="002273EF" w:rsidRDefault="00872FC8">
            <w:pPr>
              <w:pBdr>
                <w:top w:val="nil"/>
                <w:left w:val="nil"/>
                <w:bottom w:val="nil"/>
                <w:right w:val="nil"/>
                <w:between w:val="nil"/>
              </w:pBdr>
              <w:rPr>
                <w:rFonts w:asciiTheme="minorHAnsi" w:hAnsiTheme="minorHAnsi" w:cstheme="minorHAnsi"/>
                <w:b/>
                <w:i/>
                <w:color w:val="000000"/>
                <w:sz w:val="20"/>
                <w:szCs w:val="20"/>
              </w:rPr>
            </w:pPr>
            <w:r w:rsidRPr="002273EF">
              <w:rPr>
                <w:rFonts w:asciiTheme="minorHAnsi" w:hAnsiTheme="minorHAnsi" w:cstheme="minorHAnsi"/>
                <w:b/>
                <w:i/>
                <w:color w:val="000000"/>
                <w:sz w:val="20"/>
                <w:szCs w:val="20"/>
              </w:rPr>
              <w:t xml:space="preserve">Purchase and implement </w:t>
            </w:r>
            <w:r w:rsidR="007573FB" w:rsidRPr="002273EF">
              <w:rPr>
                <w:rFonts w:asciiTheme="minorHAnsi" w:hAnsiTheme="minorHAnsi" w:cstheme="minorHAnsi"/>
                <w:b/>
                <w:i/>
                <w:color w:val="000000"/>
                <w:sz w:val="20"/>
                <w:szCs w:val="20"/>
              </w:rPr>
              <w:t xml:space="preserve">the </w:t>
            </w:r>
            <w:proofErr w:type="spellStart"/>
            <w:r w:rsidR="00BB321E">
              <w:rPr>
                <w:rFonts w:asciiTheme="minorHAnsi" w:hAnsiTheme="minorHAnsi" w:cstheme="minorHAnsi"/>
                <w:b/>
                <w:i/>
                <w:color w:val="000000"/>
                <w:sz w:val="20"/>
                <w:szCs w:val="20"/>
              </w:rPr>
              <w:t>Pira</w:t>
            </w:r>
            <w:proofErr w:type="spellEnd"/>
            <w:r w:rsidR="00BB321E">
              <w:rPr>
                <w:rFonts w:asciiTheme="minorHAnsi" w:hAnsiTheme="minorHAnsi" w:cstheme="minorHAnsi"/>
                <w:b/>
                <w:i/>
                <w:color w:val="000000"/>
                <w:sz w:val="20"/>
                <w:szCs w:val="20"/>
              </w:rPr>
              <w:t xml:space="preserve"> and Puma assessments for Reading and Mathematics.  Purchase of Rising Stars tests to assess Grammar, Punctuation and Spelling. </w:t>
            </w:r>
            <w:r w:rsidR="007573FB" w:rsidRPr="002273EF">
              <w:rPr>
                <w:rFonts w:asciiTheme="minorHAnsi" w:hAnsiTheme="minorHAnsi" w:cstheme="minorHAnsi"/>
                <w:b/>
                <w:i/>
                <w:color w:val="000000"/>
                <w:sz w:val="20"/>
                <w:szCs w:val="20"/>
              </w:rPr>
              <w:t xml:space="preserve"> </w:t>
            </w:r>
            <w:r w:rsidRPr="002273EF">
              <w:rPr>
                <w:rFonts w:asciiTheme="minorHAnsi" w:hAnsiTheme="minorHAnsi" w:cstheme="minorHAnsi"/>
                <w:b/>
                <w:i/>
                <w:color w:val="000000"/>
                <w:sz w:val="20"/>
                <w:szCs w:val="20"/>
              </w:rPr>
              <w:t>Complete termly test</w:t>
            </w:r>
            <w:r w:rsidR="00BB321E">
              <w:rPr>
                <w:rFonts w:asciiTheme="minorHAnsi" w:hAnsiTheme="minorHAnsi" w:cstheme="minorHAnsi"/>
                <w:b/>
                <w:i/>
                <w:color w:val="000000"/>
                <w:sz w:val="20"/>
                <w:szCs w:val="20"/>
              </w:rPr>
              <w:t>s and record assessments.</w:t>
            </w:r>
            <w:r w:rsidR="007573FB" w:rsidRPr="002273EF">
              <w:rPr>
                <w:rFonts w:asciiTheme="minorHAnsi" w:hAnsiTheme="minorHAnsi" w:cstheme="minorHAnsi"/>
                <w:b/>
                <w:i/>
                <w:color w:val="000000"/>
                <w:sz w:val="20"/>
                <w:szCs w:val="20"/>
              </w:rPr>
              <w:t xml:space="preserve"> Track</w:t>
            </w:r>
            <w:r w:rsidR="00097C76">
              <w:rPr>
                <w:rFonts w:asciiTheme="minorHAnsi" w:hAnsiTheme="minorHAnsi" w:cstheme="minorHAnsi"/>
                <w:b/>
                <w:i/>
                <w:color w:val="000000"/>
                <w:sz w:val="20"/>
                <w:szCs w:val="20"/>
              </w:rPr>
              <w:t xml:space="preserve"> to identify gaps as an i</w:t>
            </w:r>
            <w:r w:rsidRPr="002273EF">
              <w:rPr>
                <w:rFonts w:asciiTheme="minorHAnsi" w:hAnsiTheme="minorHAnsi" w:cstheme="minorHAnsi"/>
                <w:b/>
                <w:i/>
                <w:color w:val="000000"/>
                <w:sz w:val="20"/>
                <w:szCs w:val="20"/>
              </w:rPr>
              <w:t>nsight to track performance.</w:t>
            </w:r>
          </w:p>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BB321E">
            <w:pPr>
              <w:pBdr>
                <w:top w:val="nil"/>
                <w:left w:val="nil"/>
                <w:bottom w:val="nil"/>
                <w:right w:val="nil"/>
                <w:between w:val="nil"/>
              </w:pBdr>
              <w:jc w:val="right"/>
              <w:rPr>
                <w:rFonts w:asciiTheme="minorHAnsi" w:hAnsiTheme="minorHAnsi" w:cstheme="minorHAnsi"/>
                <w:b/>
                <w:i/>
                <w:color w:val="FF0000"/>
                <w:sz w:val="20"/>
                <w:szCs w:val="20"/>
              </w:rPr>
            </w:pPr>
            <w:r>
              <w:rPr>
                <w:rFonts w:asciiTheme="minorHAnsi" w:hAnsiTheme="minorHAnsi" w:cstheme="minorHAnsi"/>
                <w:b/>
                <w:i/>
                <w:color w:val="FF0000"/>
                <w:sz w:val="20"/>
                <w:szCs w:val="20"/>
              </w:rPr>
              <w:t>(£4000</w:t>
            </w:r>
            <w:r w:rsidR="00872FC8" w:rsidRPr="002273EF">
              <w:rPr>
                <w:rFonts w:asciiTheme="minorHAnsi" w:hAnsiTheme="minorHAnsi" w:cstheme="minorHAnsi"/>
                <w:b/>
                <w:i/>
                <w:color w:val="FF0000"/>
                <w:sz w:val="20"/>
                <w:szCs w:val="20"/>
              </w:rPr>
              <w:t>)</w:t>
            </w:r>
          </w:p>
          <w:p w:rsidR="00741748" w:rsidRPr="002273EF" w:rsidRDefault="00741748">
            <w:pPr>
              <w:pBdr>
                <w:top w:val="nil"/>
                <w:left w:val="nil"/>
                <w:bottom w:val="nil"/>
                <w:right w:val="nil"/>
                <w:between w:val="nil"/>
              </w:pBdr>
              <w:jc w:val="right"/>
              <w:rPr>
                <w:rFonts w:asciiTheme="minorHAnsi" w:hAnsiTheme="minorHAnsi" w:cstheme="minorHAnsi"/>
                <w:color w:val="000000"/>
                <w:sz w:val="20"/>
                <w:szCs w:val="20"/>
              </w:rPr>
            </w:pPr>
          </w:p>
        </w:tc>
        <w:tc>
          <w:tcPr>
            <w:tcW w:w="3078" w:type="dxa"/>
            <w:tcMar>
              <w:top w:w="57" w:type="dxa"/>
              <w:bottom w:w="57" w:type="dxa"/>
            </w:tcMar>
          </w:tcPr>
          <w:p w:rsidR="00741748" w:rsidRPr="002273EF" w:rsidRDefault="00741748">
            <w:pPr>
              <w:rPr>
                <w:rFonts w:asciiTheme="minorHAnsi" w:hAnsiTheme="minorHAnsi" w:cstheme="minorHAnsi"/>
                <w:sz w:val="20"/>
                <w:szCs w:val="20"/>
              </w:rPr>
            </w:pPr>
          </w:p>
        </w:tc>
        <w:tc>
          <w:tcPr>
            <w:tcW w:w="1094" w:type="dxa"/>
            <w:shd w:val="clear" w:color="auto" w:fill="auto"/>
            <w:tcMar>
              <w:top w:w="57" w:type="dxa"/>
              <w:bottom w:w="57" w:type="dxa"/>
            </w:tcMar>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097C76">
            <w:pPr>
              <w:rPr>
                <w:rFonts w:asciiTheme="minorHAnsi" w:hAnsiTheme="minorHAnsi" w:cstheme="minorHAnsi"/>
                <w:sz w:val="20"/>
                <w:szCs w:val="20"/>
              </w:rPr>
            </w:pPr>
            <w:r>
              <w:rPr>
                <w:rFonts w:asciiTheme="minorHAnsi" w:hAnsiTheme="minorHAnsi" w:cstheme="minorHAnsi"/>
                <w:sz w:val="20"/>
                <w:szCs w:val="20"/>
              </w:rPr>
              <w:t>JK</w:t>
            </w:r>
          </w:p>
        </w:tc>
        <w:tc>
          <w:tcPr>
            <w:tcW w:w="1178" w:type="dxa"/>
            <w:shd w:val="clear" w:color="auto" w:fill="auto"/>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573FB" w:rsidRPr="002273EF" w:rsidRDefault="007573FB">
            <w:pPr>
              <w:rPr>
                <w:rFonts w:asciiTheme="minorHAnsi" w:hAnsiTheme="minorHAnsi" w:cstheme="minorHAnsi"/>
                <w:sz w:val="20"/>
                <w:szCs w:val="20"/>
              </w:rPr>
            </w:pPr>
            <w:r w:rsidRPr="002273EF">
              <w:rPr>
                <w:rFonts w:asciiTheme="minorHAnsi" w:hAnsiTheme="minorHAnsi" w:cstheme="minorHAnsi"/>
                <w:sz w:val="20"/>
                <w:szCs w:val="20"/>
              </w:rPr>
              <w:t>Dec 20</w:t>
            </w:r>
          </w:p>
          <w:p w:rsidR="007573FB" w:rsidRPr="002273EF" w:rsidRDefault="007573FB">
            <w:pPr>
              <w:rPr>
                <w:rFonts w:asciiTheme="minorHAnsi" w:hAnsiTheme="minorHAnsi" w:cstheme="minorHAnsi"/>
                <w:sz w:val="20"/>
                <w:szCs w:val="20"/>
              </w:rPr>
            </w:pPr>
            <w:r w:rsidRPr="002273EF">
              <w:rPr>
                <w:rFonts w:asciiTheme="minorHAnsi" w:hAnsiTheme="minorHAnsi" w:cstheme="minorHAnsi"/>
                <w:sz w:val="20"/>
                <w:szCs w:val="20"/>
              </w:rPr>
              <w:t>April 21</w:t>
            </w: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July 21</w:t>
            </w:r>
          </w:p>
        </w:tc>
      </w:tr>
      <w:tr w:rsidR="00741748" w:rsidRPr="002273EF">
        <w:tc>
          <w:tcPr>
            <w:tcW w:w="4815" w:type="dxa"/>
            <w:tcMar>
              <w:top w:w="57" w:type="dxa"/>
              <w:bottom w:w="57" w:type="dxa"/>
            </w:tcMar>
          </w:tcPr>
          <w:p w:rsidR="00741748" w:rsidRPr="002273EF" w:rsidRDefault="00872FC8">
            <w:pPr>
              <w:pBdr>
                <w:top w:val="nil"/>
                <w:left w:val="nil"/>
                <w:bottom w:val="nil"/>
                <w:right w:val="nil"/>
                <w:between w:val="nil"/>
              </w:pBdr>
              <w:rPr>
                <w:rFonts w:asciiTheme="minorHAnsi" w:hAnsiTheme="minorHAnsi" w:cstheme="minorHAnsi"/>
                <w:color w:val="000000"/>
                <w:sz w:val="20"/>
                <w:szCs w:val="20"/>
                <w:u w:val="single"/>
              </w:rPr>
            </w:pPr>
            <w:r w:rsidRPr="002273EF">
              <w:rPr>
                <w:rFonts w:asciiTheme="minorHAnsi" w:hAnsiTheme="minorHAnsi" w:cstheme="minorHAnsi"/>
                <w:color w:val="000000"/>
                <w:sz w:val="20"/>
                <w:szCs w:val="20"/>
                <w:u w:val="single"/>
              </w:rPr>
              <w:t>Transition support</w:t>
            </w:r>
          </w:p>
          <w:p w:rsidR="00741748" w:rsidRPr="002273EF" w:rsidRDefault="00741748">
            <w:pPr>
              <w:pBdr>
                <w:top w:val="nil"/>
                <w:left w:val="nil"/>
                <w:bottom w:val="nil"/>
                <w:right w:val="nil"/>
                <w:between w:val="nil"/>
              </w:pBdr>
              <w:rPr>
                <w:rFonts w:asciiTheme="minorHAnsi" w:hAnsiTheme="minorHAnsi" w:cstheme="minorHAnsi"/>
                <w:color w:val="000000"/>
                <w:sz w:val="20"/>
                <w:szCs w:val="20"/>
              </w:rPr>
            </w:pPr>
          </w:p>
          <w:p w:rsidR="00741748" w:rsidRPr="002273EF" w:rsidRDefault="00872FC8">
            <w:pPr>
              <w:pBdr>
                <w:top w:val="nil"/>
                <w:left w:val="nil"/>
                <w:bottom w:val="nil"/>
                <w:right w:val="nil"/>
                <w:between w:val="nil"/>
              </w:pBdr>
              <w:rPr>
                <w:rFonts w:asciiTheme="minorHAnsi" w:hAnsiTheme="minorHAnsi" w:cstheme="minorHAnsi"/>
                <w:color w:val="000000"/>
                <w:sz w:val="20"/>
                <w:szCs w:val="20"/>
              </w:rPr>
            </w:pPr>
            <w:r w:rsidRPr="002273EF">
              <w:rPr>
                <w:rFonts w:asciiTheme="minorHAnsi" w:hAnsiTheme="minorHAnsi" w:cstheme="minorHAnsi"/>
                <w:color w:val="000000"/>
                <w:sz w:val="20"/>
                <w:szCs w:val="20"/>
              </w:rPr>
              <w:t xml:space="preserve">Children who are joining school from different settings or who are beginning their schooling with </w:t>
            </w:r>
            <w:r w:rsidR="00BB321E">
              <w:rPr>
                <w:rFonts w:asciiTheme="minorHAnsi" w:hAnsiTheme="minorHAnsi" w:cstheme="minorHAnsi"/>
                <w:color w:val="000000"/>
                <w:sz w:val="20"/>
                <w:szCs w:val="20"/>
              </w:rPr>
              <w:t>St. Anne’s(Stanley)</w:t>
            </w:r>
            <w:r w:rsidRPr="002273EF">
              <w:rPr>
                <w:rFonts w:asciiTheme="minorHAnsi" w:hAnsiTheme="minorHAnsi" w:cstheme="minorHAnsi"/>
                <w:color w:val="000000"/>
                <w:sz w:val="20"/>
                <w:szCs w:val="20"/>
              </w:rPr>
              <w:t xml:space="preserve"> have an opportunity to become familiar and confident with the setting before they arrive. </w:t>
            </w:r>
          </w:p>
          <w:p w:rsidR="00741748" w:rsidRPr="002273EF" w:rsidRDefault="00741748">
            <w:pPr>
              <w:rPr>
                <w:rFonts w:asciiTheme="minorHAnsi" w:hAnsiTheme="minorHAnsi" w:cstheme="minorHAnsi"/>
                <w:sz w:val="20"/>
                <w:szCs w:val="20"/>
                <w:highlight w:val="yellow"/>
              </w:rPr>
            </w:pPr>
          </w:p>
        </w:tc>
        <w:tc>
          <w:tcPr>
            <w:tcW w:w="4961" w:type="dxa"/>
            <w:tcMar>
              <w:top w:w="57" w:type="dxa"/>
              <w:bottom w:w="57" w:type="dxa"/>
            </w:tcMar>
          </w:tcPr>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872FC8">
            <w:pPr>
              <w:pBdr>
                <w:top w:val="nil"/>
                <w:left w:val="nil"/>
                <w:bottom w:val="nil"/>
                <w:right w:val="nil"/>
                <w:between w:val="nil"/>
              </w:pBdr>
              <w:rPr>
                <w:rFonts w:asciiTheme="minorHAnsi" w:hAnsiTheme="minorHAnsi" w:cstheme="minorHAnsi"/>
                <w:b/>
                <w:i/>
                <w:color w:val="000000"/>
                <w:sz w:val="20"/>
                <w:szCs w:val="20"/>
              </w:rPr>
            </w:pPr>
            <w:r w:rsidRPr="002273EF">
              <w:rPr>
                <w:rFonts w:asciiTheme="minorHAnsi" w:hAnsiTheme="minorHAnsi" w:cstheme="minorHAnsi"/>
                <w:b/>
                <w:i/>
                <w:color w:val="000000"/>
                <w:sz w:val="20"/>
                <w:szCs w:val="20"/>
              </w:rPr>
              <w:t xml:space="preserve">A </w:t>
            </w:r>
            <w:r w:rsidR="00BB321E">
              <w:rPr>
                <w:rFonts w:asciiTheme="minorHAnsi" w:hAnsiTheme="minorHAnsi" w:cstheme="minorHAnsi"/>
                <w:b/>
                <w:i/>
                <w:color w:val="000000"/>
                <w:sz w:val="20"/>
                <w:szCs w:val="20"/>
              </w:rPr>
              <w:t>360 interactive virtual tour of St. Anne’s (Stanley)</w:t>
            </w:r>
            <w:r w:rsidRPr="002273EF">
              <w:rPr>
                <w:rFonts w:asciiTheme="minorHAnsi" w:hAnsiTheme="minorHAnsi" w:cstheme="minorHAnsi"/>
                <w:b/>
                <w:i/>
                <w:color w:val="000000"/>
                <w:sz w:val="20"/>
                <w:szCs w:val="20"/>
              </w:rPr>
              <w:t xml:space="preserve"> School is arranged and shared with all new-starters</w:t>
            </w:r>
            <w:r w:rsidR="007573FB" w:rsidRPr="002273EF">
              <w:rPr>
                <w:rFonts w:asciiTheme="minorHAnsi" w:hAnsiTheme="minorHAnsi" w:cstheme="minorHAnsi"/>
                <w:b/>
                <w:i/>
                <w:color w:val="000000"/>
                <w:sz w:val="20"/>
                <w:szCs w:val="20"/>
              </w:rPr>
              <w:t xml:space="preserve"> on the website</w:t>
            </w:r>
            <w:r w:rsidRPr="002273EF">
              <w:rPr>
                <w:rFonts w:asciiTheme="minorHAnsi" w:hAnsiTheme="minorHAnsi" w:cstheme="minorHAnsi"/>
                <w:b/>
                <w:i/>
                <w:color w:val="000000"/>
                <w:sz w:val="20"/>
                <w:szCs w:val="20"/>
              </w:rPr>
              <w:t>. Additional time is made to cover the teacher so that they can have a virtual</w:t>
            </w:r>
            <w:r w:rsidR="009E1C50">
              <w:rPr>
                <w:rFonts w:asciiTheme="minorHAnsi" w:hAnsiTheme="minorHAnsi" w:cstheme="minorHAnsi"/>
                <w:b/>
                <w:i/>
                <w:color w:val="000000"/>
                <w:sz w:val="20"/>
                <w:szCs w:val="20"/>
              </w:rPr>
              <w:t xml:space="preserve"> or on </w:t>
            </w:r>
            <w:proofErr w:type="gramStart"/>
            <w:r w:rsidR="009E1C50">
              <w:rPr>
                <w:rFonts w:asciiTheme="minorHAnsi" w:hAnsiTheme="minorHAnsi" w:cstheme="minorHAnsi"/>
                <w:b/>
                <w:i/>
                <w:color w:val="000000"/>
                <w:sz w:val="20"/>
                <w:szCs w:val="20"/>
              </w:rPr>
              <w:t xml:space="preserve">site </w:t>
            </w:r>
            <w:r w:rsidRPr="002273EF">
              <w:rPr>
                <w:rFonts w:asciiTheme="minorHAnsi" w:hAnsiTheme="minorHAnsi" w:cstheme="minorHAnsi"/>
                <w:b/>
                <w:i/>
                <w:color w:val="000000"/>
                <w:sz w:val="20"/>
                <w:szCs w:val="20"/>
              </w:rPr>
              <w:t xml:space="preserve"> meeting</w:t>
            </w:r>
            <w:proofErr w:type="gramEnd"/>
            <w:r w:rsidRPr="002273EF">
              <w:rPr>
                <w:rFonts w:asciiTheme="minorHAnsi" w:hAnsiTheme="minorHAnsi" w:cstheme="minorHAnsi"/>
                <w:b/>
                <w:i/>
                <w:color w:val="000000"/>
                <w:sz w:val="20"/>
                <w:szCs w:val="20"/>
              </w:rPr>
              <w:t xml:space="preserve"> with their new starter so that the </w:t>
            </w:r>
            <w:r w:rsidR="007573FB" w:rsidRPr="002273EF">
              <w:rPr>
                <w:rFonts w:asciiTheme="minorHAnsi" w:hAnsiTheme="minorHAnsi" w:cstheme="minorHAnsi"/>
                <w:b/>
                <w:i/>
                <w:color w:val="000000"/>
                <w:sz w:val="20"/>
                <w:szCs w:val="20"/>
              </w:rPr>
              <w:t xml:space="preserve">child is </w:t>
            </w:r>
            <w:r w:rsidR="0003544F">
              <w:rPr>
                <w:rFonts w:asciiTheme="minorHAnsi" w:hAnsiTheme="minorHAnsi" w:cstheme="minorHAnsi"/>
                <w:b/>
                <w:i/>
                <w:color w:val="000000"/>
                <w:sz w:val="20"/>
                <w:szCs w:val="20"/>
              </w:rPr>
              <w:t>confident in joining S</w:t>
            </w:r>
            <w:r w:rsidR="009E1C50">
              <w:rPr>
                <w:rFonts w:asciiTheme="minorHAnsi" w:hAnsiTheme="minorHAnsi" w:cstheme="minorHAnsi"/>
                <w:b/>
                <w:i/>
                <w:color w:val="000000"/>
                <w:sz w:val="20"/>
                <w:szCs w:val="20"/>
              </w:rPr>
              <w:t>t. Anne(Stanley) – especially in EYFS.  Additional telephone conversation with parents will follow later in the term.</w:t>
            </w:r>
            <w:r w:rsidR="0003544F">
              <w:rPr>
                <w:rFonts w:asciiTheme="minorHAnsi" w:hAnsiTheme="minorHAnsi" w:cstheme="minorHAnsi"/>
                <w:b/>
                <w:i/>
                <w:color w:val="000000"/>
                <w:sz w:val="20"/>
                <w:szCs w:val="20"/>
              </w:rPr>
              <w:t xml:space="preserve"> </w:t>
            </w:r>
          </w:p>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9E1C50">
            <w:pPr>
              <w:pBdr>
                <w:top w:val="nil"/>
                <w:left w:val="nil"/>
                <w:bottom w:val="nil"/>
                <w:right w:val="nil"/>
                <w:between w:val="nil"/>
              </w:pBdr>
              <w:jc w:val="right"/>
              <w:rPr>
                <w:rFonts w:asciiTheme="minorHAnsi" w:hAnsiTheme="minorHAnsi" w:cstheme="minorHAnsi"/>
                <w:b/>
                <w:i/>
                <w:color w:val="FF0000"/>
                <w:sz w:val="20"/>
                <w:szCs w:val="20"/>
              </w:rPr>
            </w:pPr>
            <w:r>
              <w:rPr>
                <w:rFonts w:asciiTheme="minorHAnsi" w:hAnsiTheme="minorHAnsi" w:cstheme="minorHAnsi"/>
                <w:b/>
                <w:i/>
                <w:color w:val="FF0000"/>
                <w:sz w:val="20"/>
                <w:szCs w:val="20"/>
              </w:rPr>
              <w:t>(£1,0</w:t>
            </w:r>
            <w:r w:rsidR="00872FC8" w:rsidRPr="002273EF">
              <w:rPr>
                <w:rFonts w:asciiTheme="minorHAnsi" w:hAnsiTheme="minorHAnsi" w:cstheme="minorHAnsi"/>
                <w:b/>
                <w:i/>
                <w:color w:val="FF0000"/>
                <w:sz w:val="20"/>
                <w:szCs w:val="20"/>
              </w:rPr>
              <w:t>00)</w:t>
            </w:r>
          </w:p>
          <w:p w:rsidR="00741748" w:rsidRPr="002273EF" w:rsidRDefault="00741748">
            <w:pPr>
              <w:pBdr>
                <w:top w:val="nil"/>
                <w:left w:val="nil"/>
                <w:bottom w:val="nil"/>
                <w:right w:val="nil"/>
                <w:between w:val="nil"/>
              </w:pBdr>
              <w:jc w:val="right"/>
              <w:rPr>
                <w:rFonts w:asciiTheme="minorHAnsi" w:hAnsiTheme="minorHAnsi" w:cstheme="minorHAnsi"/>
                <w:b/>
                <w:i/>
                <w:color w:val="000000"/>
                <w:sz w:val="20"/>
                <w:szCs w:val="20"/>
              </w:rPr>
            </w:pPr>
          </w:p>
        </w:tc>
        <w:tc>
          <w:tcPr>
            <w:tcW w:w="3078" w:type="dxa"/>
            <w:tcMar>
              <w:top w:w="57" w:type="dxa"/>
              <w:bottom w:w="57" w:type="dxa"/>
            </w:tcMar>
          </w:tcPr>
          <w:p w:rsidR="00741748" w:rsidRPr="002273EF" w:rsidRDefault="00741748">
            <w:pPr>
              <w:rPr>
                <w:rFonts w:asciiTheme="minorHAnsi" w:hAnsiTheme="minorHAnsi" w:cstheme="minorHAnsi"/>
                <w:sz w:val="18"/>
                <w:szCs w:val="18"/>
              </w:rPr>
            </w:pPr>
          </w:p>
        </w:tc>
        <w:tc>
          <w:tcPr>
            <w:tcW w:w="1094" w:type="dxa"/>
            <w:shd w:val="clear" w:color="auto" w:fill="auto"/>
            <w:tcMar>
              <w:top w:w="57" w:type="dxa"/>
              <w:bottom w:w="57" w:type="dxa"/>
            </w:tcMar>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573FB" w:rsidRPr="002273EF" w:rsidRDefault="009E1C50">
            <w:pPr>
              <w:rPr>
                <w:rFonts w:asciiTheme="minorHAnsi" w:hAnsiTheme="minorHAnsi" w:cstheme="minorHAnsi"/>
                <w:sz w:val="20"/>
                <w:szCs w:val="20"/>
              </w:rPr>
            </w:pPr>
            <w:r>
              <w:rPr>
                <w:rFonts w:asciiTheme="minorHAnsi" w:hAnsiTheme="minorHAnsi" w:cstheme="minorHAnsi"/>
                <w:sz w:val="20"/>
                <w:szCs w:val="20"/>
              </w:rPr>
              <w:t>SLT &amp; Individual teaching staff</w:t>
            </w:r>
          </w:p>
        </w:tc>
        <w:tc>
          <w:tcPr>
            <w:tcW w:w="1178" w:type="dxa"/>
            <w:shd w:val="clear" w:color="auto" w:fill="auto"/>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 xml:space="preserve">Ongoing </w:t>
            </w:r>
          </w:p>
        </w:tc>
      </w:tr>
      <w:tr w:rsidR="00741748" w:rsidRPr="002273EF">
        <w:trPr>
          <w:trHeight w:val="387"/>
        </w:trPr>
        <w:tc>
          <w:tcPr>
            <w:tcW w:w="13948" w:type="dxa"/>
            <w:gridSpan w:val="4"/>
            <w:tcMar>
              <w:top w:w="57" w:type="dxa"/>
              <w:bottom w:w="57" w:type="dxa"/>
            </w:tcMar>
          </w:tcPr>
          <w:p w:rsidR="00741748" w:rsidRPr="002273EF" w:rsidRDefault="00872FC8">
            <w:pPr>
              <w:jc w:val="right"/>
              <w:rPr>
                <w:rFonts w:asciiTheme="minorHAnsi" w:hAnsiTheme="minorHAnsi" w:cstheme="minorHAnsi"/>
                <w:color w:val="FF0000"/>
                <w:sz w:val="20"/>
                <w:szCs w:val="20"/>
              </w:rPr>
            </w:pPr>
            <w:r w:rsidRPr="002273EF">
              <w:rPr>
                <w:rFonts w:asciiTheme="minorHAnsi" w:hAnsiTheme="minorHAnsi" w:cstheme="minorHAnsi"/>
                <w:b/>
                <w:color w:val="FF0000"/>
                <w:sz w:val="20"/>
                <w:szCs w:val="20"/>
              </w:rPr>
              <w:t>Total budgeted cost</w:t>
            </w:r>
          </w:p>
        </w:tc>
        <w:tc>
          <w:tcPr>
            <w:tcW w:w="1178" w:type="dxa"/>
          </w:tcPr>
          <w:p w:rsidR="00741748" w:rsidRPr="002273EF" w:rsidRDefault="007573FB" w:rsidP="009E1C50">
            <w:pPr>
              <w:rPr>
                <w:rFonts w:asciiTheme="minorHAnsi" w:hAnsiTheme="minorHAnsi" w:cstheme="minorHAnsi"/>
                <w:b/>
                <w:color w:val="FF0000"/>
                <w:sz w:val="20"/>
                <w:szCs w:val="20"/>
              </w:rPr>
            </w:pPr>
            <w:r w:rsidRPr="002273EF">
              <w:rPr>
                <w:rFonts w:asciiTheme="minorHAnsi" w:hAnsiTheme="minorHAnsi" w:cstheme="minorHAnsi"/>
                <w:b/>
                <w:color w:val="FF0000"/>
                <w:sz w:val="20"/>
                <w:szCs w:val="20"/>
              </w:rPr>
              <w:t>£</w:t>
            </w:r>
            <w:r w:rsidR="009E1C50">
              <w:rPr>
                <w:rFonts w:asciiTheme="minorHAnsi" w:hAnsiTheme="minorHAnsi" w:cstheme="minorHAnsi"/>
                <w:b/>
                <w:color w:val="FF0000"/>
                <w:sz w:val="20"/>
                <w:szCs w:val="20"/>
              </w:rPr>
              <w:t>2</w:t>
            </w:r>
            <w:r w:rsidRPr="002273EF">
              <w:rPr>
                <w:rFonts w:asciiTheme="minorHAnsi" w:hAnsiTheme="minorHAnsi" w:cstheme="minorHAnsi"/>
                <w:b/>
                <w:color w:val="FF0000"/>
                <w:sz w:val="20"/>
                <w:szCs w:val="20"/>
              </w:rPr>
              <w:t>2</w:t>
            </w:r>
            <w:r w:rsidR="00CB1E5F" w:rsidRPr="002273EF">
              <w:rPr>
                <w:rFonts w:asciiTheme="minorHAnsi" w:hAnsiTheme="minorHAnsi" w:cstheme="minorHAnsi"/>
                <w:b/>
                <w:color w:val="FF0000"/>
                <w:sz w:val="20"/>
                <w:szCs w:val="20"/>
              </w:rPr>
              <w:t>,</w:t>
            </w:r>
            <w:r w:rsidRPr="002273EF">
              <w:rPr>
                <w:rFonts w:asciiTheme="minorHAnsi" w:hAnsiTheme="minorHAnsi" w:cstheme="minorHAnsi"/>
                <w:b/>
                <w:color w:val="FF0000"/>
                <w:sz w:val="20"/>
                <w:szCs w:val="20"/>
              </w:rPr>
              <w:t>5</w:t>
            </w:r>
            <w:r w:rsidR="00872FC8" w:rsidRPr="002273EF">
              <w:rPr>
                <w:rFonts w:asciiTheme="minorHAnsi" w:hAnsiTheme="minorHAnsi" w:cstheme="minorHAnsi"/>
                <w:b/>
                <w:color w:val="FF0000"/>
                <w:sz w:val="20"/>
                <w:szCs w:val="20"/>
              </w:rPr>
              <w:t>00</w:t>
            </w:r>
          </w:p>
        </w:tc>
      </w:tr>
    </w:tbl>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741748" w:rsidRPr="002273EF">
        <w:trPr>
          <w:trHeight w:val="312"/>
        </w:trPr>
        <w:tc>
          <w:tcPr>
            <w:tcW w:w="15126" w:type="dxa"/>
            <w:gridSpan w:val="5"/>
            <w:shd w:val="clear" w:color="auto" w:fill="D9D9D9"/>
            <w:tcMar>
              <w:top w:w="57" w:type="dxa"/>
              <w:bottom w:w="57" w:type="dxa"/>
            </w:tcMar>
          </w:tcPr>
          <w:p w:rsidR="00741748" w:rsidRPr="002273EF" w:rsidRDefault="00872FC8" w:rsidP="00D23DC7">
            <w:pPr>
              <w:numPr>
                <w:ilvl w:val="0"/>
                <w:numId w:val="3"/>
              </w:numPr>
              <w:pBdr>
                <w:top w:val="nil"/>
                <w:left w:val="nil"/>
                <w:bottom w:val="nil"/>
                <w:right w:val="nil"/>
                <w:between w:val="nil"/>
              </w:pBdr>
              <w:shd w:val="clear" w:color="auto" w:fill="D6E3BC" w:themeFill="accent3" w:themeFillTint="66"/>
              <w:rPr>
                <w:rFonts w:asciiTheme="minorHAnsi" w:hAnsiTheme="minorHAnsi" w:cstheme="minorHAnsi"/>
                <w:b/>
                <w:color w:val="000000"/>
                <w:sz w:val="20"/>
                <w:szCs w:val="20"/>
              </w:rPr>
            </w:pPr>
            <w:r w:rsidRPr="002273EF">
              <w:rPr>
                <w:rFonts w:asciiTheme="minorHAnsi" w:hAnsiTheme="minorHAnsi" w:cstheme="minorHAnsi"/>
                <w:b/>
                <w:color w:val="000000"/>
                <w:sz w:val="20"/>
                <w:szCs w:val="20"/>
              </w:rPr>
              <w:t>Targeted approaches</w:t>
            </w:r>
          </w:p>
        </w:tc>
      </w:tr>
      <w:tr w:rsidR="00741748" w:rsidRPr="002273EF">
        <w:tc>
          <w:tcPr>
            <w:tcW w:w="5098" w:type="dxa"/>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Desired outcome</w:t>
            </w:r>
          </w:p>
        </w:tc>
        <w:tc>
          <w:tcPr>
            <w:tcW w:w="4678" w:type="dxa"/>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Chosen action/approach</w:t>
            </w:r>
          </w:p>
        </w:tc>
        <w:tc>
          <w:tcPr>
            <w:tcW w:w="3119" w:type="dxa"/>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Impact (once reviewed)</w:t>
            </w:r>
          </w:p>
        </w:tc>
        <w:tc>
          <w:tcPr>
            <w:tcW w:w="1134" w:type="dxa"/>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Staff lead</w:t>
            </w:r>
          </w:p>
        </w:tc>
        <w:tc>
          <w:tcPr>
            <w:tcW w:w="1097" w:type="dxa"/>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Review date?</w:t>
            </w:r>
          </w:p>
        </w:tc>
      </w:tr>
      <w:tr w:rsidR="00741748" w:rsidRPr="002273EF">
        <w:tc>
          <w:tcPr>
            <w:tcW w:w="5098" w:type="dxa"/>
            <w:tcMar>
              <w:top w:w="57" w:type="dxa"/>
              <w:bottom w:w="57" w:type="dxa"/>
            </w:tcMar>
          </w:tcPr>
          <w:p w:rsidR="00741748" w:rsidRPr="002273EF" w:rsidRDefault="00872FC8">
            <w:pPr>
              <w:pBdr>
                <w:top w:val="nil"/>
                <w:left w:val="nil"/>
                <w:bottom w:val="nil"/>
                <w:right w:val="nil"/>
                <w:between w:val="nil"/>
              </w:pBdr>
              <w:rPr>
                <w:rFonts w:asciiTheme="minorHAnsi" w:hAnsiTheme="minorHAnsi" w:cstheme="minorHAnsi"/>
                <w:color w:val="000000"/>
                <w:sz w:val="20"/>
                <w:szCs w:val="20"/>
                <w:u w:val="single"/>
              </w:rPr>
            </w:pPr>
            <w:r w:rsidRPr="002273EF">
              <w:rPr>
                <w:rFonts w:asciiTheme="minorHAnsi" w:hAnsiTheme="minorHAnsi" w:cstheme="minorHAnsi"/>
                <w:color w:val="000000"/>
                <w:sz w:val="20"/>
                <w:szCs w:val="20"/>
                <w:u w:val="single"/>
              </w:rPr>
              <w:t>1-to-1 and small group tuition</w:t>
            </w:r>
          </w:p>
          <w:p w:rsidR="00741748" w:rsidRPr="002273EF" w:rsidRDefault="00741748">
            <w:pPr>
              <w:pBdr>
                <w:top w:val="nil"/>
                <w:left w:val="nil"/>
                <w:bottom w:val="nil"/>
                <w:right w:val="nil"/>
                <w:between w:val="nil"/>
              </w:pBdr>
              <w:rPr>
                <w:rFonts w:asciiTheme="minorHAnsi" w:hAnsiTheme="minorHAnsi" w:cstheme="minorHAnsi"/>
                <w:color w:val="000000"/>
                <w:sz w:val="20"/>
                <w:szCs w:val="20"/>
              </w:rPr>
            </w:pPr>
          </w:p>
          <w:p w:rsidR="00741748" w:rsidRPr="002273EF" w:rsidRDefault="00872FC8">
            <w:pPr>
              <w:pBdr>
                <w:top w:val="nil"/>
                <w:left w:val="nil"/>
                <w:bottom w:val="nil"/>
                <w:right w:val="nil"/>
                <w:between w:val="nil"/>
              </w:pBdr>
              <w:rPr>
                <w:rFonts w:asciiTheme="minorHAnsi" w:hAnsiTheme="minorHAnsi" w:cstheme="minorHAnsi"/>
                <w:color w:val="000000"/>
                <w:sz w:val="20"/>
                <w:szCs w:val="20"/>
              </w:rPr>
            </w:pPr>
            <w:r w:rsidRPr="002273EF">
              <w:rPr>
                <w:rFonts w:asciiTheme="minorHAnsi" w:hAnsiTheme="minorHAnsi" w:cstheme="minorHAnsi"/>
                <w:color w:val="000000"/>
                <w:sz w:val="20"/>
                <w:szCs w:val="20"/>
              </w:rPr>
              <w:t>Identified children will have significantly increased rates of reading fluency and prosody. They will be able to comprehend reading better as a result of being able to read at pace without spending their working memory decoding. They will be confident readers and dips in reading attainment will be negated.</w:t>
            </w:r>
          </w:p>
          <w:p w:rsidR="00741748" w:rsidRDefault="00741748">
            <w:pPr>
              <w:pBdr>
                <w:top w:val="nil"/>
                <w:left w:val="nil"/>
                <w:bottom w:val="nil"/>
                <w:right w:val="nil"/>
                <w:between w:val="nil"/>
              </w:pBdr>
              <w:rPr>
                <w:rFonts w:asciiTheme="minorHAnsi" w:hAnsiTheme="minorHAnsi" w:cstheme="minorHAnsi"/>
                <w:color w:val="000000"/>
                <w:sz w:val="20"/>
                <w:szCs w:val="20"/>
              </w:rPr>
            </w:pPr>
          </w:p>
          <w:p w:rsidR="009E1C50" w:rsidRPr="002273EF" w:rsidRDefault="009E1C50">
            <w:pPr>
              <w:pBdr>
                <w:top w:val="nil"/>
                <w:left w:val="nil"/>
                <w:bottom w:val="nil"/>
                <w:right w:val="nil"/>
                <w:between w:val="nil"/>
              </w:pBdr>
              <w:rPr>
                <w:rFonts w:asciiTheme="minorHAnsi" w:hAnsiTheme="minorHAnsi" w:cstheme="minorHAnsi"/>
                <w:color w:val="000000"/>
                <w:sz w:val="20"/>
                <w:szCs w:val="20"/>
              </w:rPr>
            </w:pPr>
          </w:p>
          <w:p w:rsidR="00741748" w:rsidRPr="002273EF" w:rsidRDefault="00741748">
            <w:pPr>
              <w:pBdr>
                <w:top w:val="nil"/>
                <w:left w:val="nil"/>
                <w:bottom w:val="nil"/>
                <w:right w:val="nil"/>
                <w:between w:val="nil"/>
              </w:pBdr>
              <w:rPr>
                <w:rFonts w:asciiTheme="minorHAnsi" w:hAnsiTheme="minorHAnsi" w:cstheme="minorHAnsi"/>
                <w:color w:val="000000"/>
                <w:sz w:val="20"/>
                <w:szCs w:val="20"/>
              </w:rPr>
            </w:pPr>
          </w:p>
        </w:tc>
        <w:tc>
          <w:tcPr>
            <w:tcW w:w="4678" w:type="dxa"/>
            <w:tcMar>
              <w:top w:w="57" w:type="dxa"/>
              <w:bottom w:w="57" w:type="dxa"/>
            </w:tcMar>
          </w:tcPr>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9E1C50">
            <w:pPr>
              <w:pBdr>
                <w:top w:val="nil"/>
                <w:left w:val="nil"/>
                <w:bottom w:val="nil"/>
                <w:right w:val="nil"/>
                <w:between w:val="nil"/>
              </w:pBdr>
              <w:rPr>
                <w:rFonts w:asciiTheme="minorHAnsi" w:hAnsiTheme="minorHAnsi" w:cstheme="minorHAnsi"/>
                <w:b/>
                <w:i/>
                <w:color w:val="000000"/>
                <w:sz w:val="20"/>
                <w:szCs w:val="20"/>
              </w:rPr>
            </w:pPr>
            <w:r>
              <w:rPr>
                <w:rFonts w:asciiTheme="minorHAnsi" w:hAnsiTheme="minorHAnsi" w:cstheme="minorHAnsi"/>
                <w:b/>
                <w:i/>
                <w:color w:val="000000"/>
                <w:sz w:val="20"/>
                <w:szCs w:val="20"/>
              </w:rPr>
              <w:t xml:space="preserve">Release time for the monitoring of individual progress within phonics, </w:t>
            </w:r>
            <w:proofErr w:type="spellStart"/>
            <w:r>
              <w:rPr>
                <w:rFonts w:asciiTheme="minorHAnsi" w:hAnsiTheme="minorHAnsi" w:cstheme="minorHAnsi"/>
                <w:b/>
                <w:i/>
                <w:color w:val="000000"/>
                <w:sz w:val="20"/>
                <w:szCs w:val="20"/>
              </w:rPr>
              <w:t>Lexia</w:t>
            </w:r>
            <w:proofErr w:type="spellEnd"/>
            <w:r>
              <w:rPr>
                <w:rFonts w:asciiTheme="minorHAnsi" w:hAnsiTheme="minorHAnsi" w:cstheme="minorHAnsi"/>
                <w:b/>
                <w:i/>
                <w:color w:val="000000"/>
                <w:sz w:val="20"/>
                <w:szCs w:val="20"/>
              </w:rPr>
              <w:t xml:space="preserve"> and Reading </w:t>
            </w:r>
            <w:proofErr w:type="gramStart"/>
            <w:r>
              <w:rPr>
                <w:rFonts w:asciiTheme="minorHAnsi" w:hAnsiTheme="minorHAnsi" w:cstheme="minorHAnsi"/>
                <w:b/>
                <w:i/>
                <w:color w:val="000000"/>
                <w:sz w:val="20"/>
                <w:szCs w:val="20"/>
              </w:rPr>
              <w:t>plus  programmes.</w:t>
            </w:r>
            <w:r w:rsidR="007573FB" w:rsidRPr="002273EF">
              <w:rPr>
                <w:rFonts w:asciiTheme="minorHAnsi" w:hAnsiTheme="minorHAnsi" w:cstheme="minorHAnsi"/>
                <w:b/>
                <w:i/>
                <w:color w:val="000000"/>
                <w:sz w:val="20"/>
                <w:szCs w:val="20"/>
              </w:rPr>
              <w:t>.</w:t>
            </w:r>
            <w:proofErr w:type="gramEnd"/>
            <w:r w:rsidR="007573FB" w:rsidRPr="002273EF">
              <w:rPr>
                <w:rFonts w:asciiTheme="minorHAnsi" w:hAnsiTheme="minorHAnsi" w:cstheme="minorHAnsi"/>
                <w:b/>
                <w:i/>
                <w:color w:val="000000"/>
                <w:sz w:val="20"/>
                <w:szCs w:val="20"/>
              </w:rPr>
              <w:t xml:space="preserve"> </w:t>
            </w:r>
            <w:r w:rsidR="00872FC8" w:rsidRPr="002273EF">
              <w:rPr>
                <w:rFonts w:asciiTheme="minorHAnsi" w:hAnsiTheme="minorHAnsi" w:cstheme="minorHAnsi"/>
                <w:b/>
                <w:i/>
                <w:sz w:val="20"/>
                <w:szCs w:val="20"/>
              </w:rPr>
              <w:t xml:space="preserve"> </w:t>
            </w:r>
          </w:p>
          <w:p w:rsidR="00D35D5A" w:rsidRDefault="00D35D5A">
            <w:pPr>
              <w:pBdr>
                <w:top w:val="nil"/>
                <w:left w:val="nil"/>
                <w:bottom w:val="nil"/>
                <w:right w:val="nil"/>
                <w:between w:val="nil"/>
              </w:pBdr>
              <w:jc w:val="right"/>
              <w:rPr>
                <w:rFonts w:asciiTheme="minorHAnsi" w:hAnsiTheme="minorHAnsi" w:cstheme="minorHAnsi"/>
                <w:b/>
                <w:i/>
                <w:color w:val="FF0000"/>
                <w:sz w:val="20"/>
                <w:szCs w:val="20"/>
              </w:rPr>
            </w:pPr>
          </w:p>
          <w:p w:rsidR="00741748" w:rsidRPr="002273EF" w:rsidRDefault="00D35D5A">
            <w:pPr>
              <w:pBdr>
                <w:top w:val="nil"/>
                <w:left w:val="nil"/>
                <w:bottom w:val="nil"/>
                <w:right w:val="nil"/>
                <w:between w:val="nil"/>
              </w:pBdr>
              <w:jc w:val="right"/>
              <w:rPr>
                <w:rFonts w:asciiTheme="minorHAnsi" w:hAnsiTheme="minorHAnsi" w:cstheme="minorHAnsi"/>
                <w:b/>
                <w:i/>
                <w:color w:val="FF0000"/>
                <w:sz w:val="20"/>
                <w:szCs w:val="20"/>
              </w:rPr>
            </w:pPr>
            <w:r>
              <w:rPr>
                <w:rFonts w:asciiTheme="minorHAnsi" w:hAnsiTheme="minorHAnsi" w:cstheme="minorHAnsi"/>
                <w:b/>
                <w:i/>
                <w:color w:val="FF0000"/>
                <w:sz w:val="20"/>
                <w:szCs w:val="20"/>
              </w:rPr>
              <w:t>(£1,0</w:t>
            </w:r>
            <w:r w:rsidR="00CB1E5F" w:rsidRPr="002273EF">
              <w:rPr>
                <w:rFonts w:asciiTheme="minorHAnsi" w:hAnsiTheme="minorHAnsi" w:cstheme="minorHAnsi"/>
                <w:b/>
                <w:i/>
                <w:color w:val="FF0000"/>
                <w:sz w:val="20"/>
                <w:szCs w:val="20"/>
              </w:rPr>
              <w:t>00</w:t>
            </w:r>
            <w:r w:rsidR="00872FC8" w:rsidRPr="002273EF">
              <w:rPr>
                <w:rFonts w:asciiTheme="minorHAnsi" w:hAnsiTheme="minorHAnsi" w:cstheme="minorHAnsi"/>
                <w:b/>
                <w:i/>
                <w:color w:val="FF0000"/>
                <w:sz w:val="20"/>
                <w:szCs w:val="20"/>
              </w:rPr>
              <w:t>)</w:t>
            </w:r>
          </w:p>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D35D5A" w:rsidRDefault="00872FC8" w:rsidP="009E1C50">
            <w:pPr>
              <w:pBdr>
                <w:top w:val="nil"/>
                <w:left w:val="nil"/>
                <w:bottom w:val="nil"/>
                <w:right w:val="nil"/>
                <w:between w:val="nil"/>
              </w:pBdr>
              <w:rPr>
                <w:rFonts w:asciiTheme="minorHAnsi" w:hAnsiTheme="minorHAnsi" w:cstheme="minorHAnsi"/>
                <w:b/>
                <w:i/>
                <w:color w:val="000000"/>
                <w:sz w:val="20"/>
                <w:szCs w:val="20"/>
              </w:rPr>
            </w:pPr>
            <w:r w:rsidRPr="002273EF">
              <w:rPr>
                <w:rFonts w:asciiTheme="minorHAnsi" w:hAnsiTheme="minorHAnsi" w:cstheme="minorHAnsi"/>
                <w:b/>
                <w:i/>
                <w:color w:val="000000"/>
                <w:sz w:val="20"/>
                <w:szCs w:val="20"/>
              </w:rPr>
              <w:t>Additional release time and t</w:t>
            </w:r>
            <w:r w:rsidR="00D35D5A">
              <w:rPr>
                <w:rFonts w:asciiTheme="minorHAnsi" w:hAnsiTheme="minorHAnsi" w:cstheme="minorHAnsi"/>
                <w:b/>
                <w:i/>
                <w:color w:val="000000"/>
                <w:sz w:val="20"/>
                <w:szCs w:val="20"/>
              </w:rPr>
              <w:t xml:space="preserve">raining to support the delivery/monitoring </w:t>
            </w:r>
            <w:r w:rsidRPr="002273EF">
              <w:rPr>
                <w:rFonts w:asciiTheme="minorHAnsi" w:hAnsiTheme="minorHAnsi" w:cstheme="minorHAnsi"/>
                <w:b/>
                <w:i/>
                <w:color w:val="000000"/>
                <w:sz w:val="20"/>
                <w:szCs w:val="20"/>
              </w:rPr>
              <w:t>of</w:t>
            </w:r>
            <w:r w:rsidR="009E1C50">
              <w:rPr>
                <w:rFonts w:asciiTheme="minorHAnsi" w:hAnsiTheme="minorHAnsi" w:cstheme="minorHAnsi"/>
                <w:b/>
                <w:i/>
                <w:color w:val="000000"/>
                <w:sz w:val="20"/>
                <w:szCs w:val="20"/>
              </w:rPr>
              <w:t xml:space="preserve"> interventions.                </w:t>
            </w:r>
          </w:p>
          <w:p w:rsidR="00741748" w:rsidRPr="00D35D5A" w:rsidRDefault="00D35D5A" w:rsidP="009E1C50">
            <w:pPr>
              <w:pBdr>
                <w:top w:val="nil"/>
                <w:left w:val="nil"/>
                <w:bottom w:val="nil"/>
                <w:right w:val="nil"/>
                <w:between w:val="nil"/>
              </w:pBdr>
              <w:rPr>
                <w:rFonts w:asciiTheme="minorHAnsi" w:hAnsiTheme="minorHAnsi" w:cstheme="minorHAnsi"/>
                <w:b/>
                <w:color w:val="000000"/>
                <w:sz w:val="20"/>
                <w:szCs w:val="20"/>
              </w:rPr>
            </w:pPr>
            <w:r w:rsidRPr="00D35D5A">
              <w:rPr>
                <w:rFonts w:asciiTheme="minorHAnsi" w:hAnsiTheme="minorHAnsi" w:cstheme="minorHAnsi"/>
                <w:b/>
                <w:i/>
                <w:color w:val="FF0000"/>
                <w:sz w:val="20"/>
                <w:szCs w:val="20"/>
              </w:rPr>
              <w:t xml:space="preserve">                                                      </w:t>
            </w:r>
            <w:r>
              <w:rPr>
                <w:rFonts w:asciiTheme="minorHAnsi" w:hAnsiTheme="minorHAnsi" w:cstheme="minorHAnsi"/>
                <w:b/>
                <w:i/>
                <w:color w:val="FF0000"/>
                <w:sz w:val="20"/>
                <w:szCs w:val="20"/>
              </w:rPr>
              <w:t xml:space="preserve">                             (3,</w:t>
            </w:r>
            <w:r w:rsidRPr="00D35D5A">
              <w:rPr>
                <w:rFonts w:asciiTheme="minorHAnsi" w:hAnsiTheme="minorHAnsi" w:cstheme="minorHAnsi"/>
                <w:b/>
                <w:i/>
                <w:color w:val="FF0000"/>
                <w:sz w:val="20"/>
                <w:szCs w:val="20"/>
              </w:rPr>
              <w:t>000)</w:t>
            </w:r>
            <w:r w:rsidR="009E1C50" w:rsidRPr="00D35D5A">
              <w:rPr>
                <w:rFonts w:asciiTheme="minorHAnsi" w:hAnsiTheme="minorHAnsi" w:cstheme="minorHAnsi"/>
                <w:b/>
                <w:i/>
                <w:color w:val="FF0000"/>
                <w:sz w:val="20"/>
                <w:szCs w:val="20"/>
              </w:rPr>
              <w:t xml:space="preserve">                   </w:t>
            </w:r>
            <w:r w:rsidRPr="00D35D5A">
              <w:rPr>
                <w:rFonts w:asciiTheme="minorHAnsi" w:hAnsiTheme="minorHAnsi" w:cstheme="minorHAnsi"/>
                <w:b/>
                <w:i/>
                <w:color w:val="FF0000"/>
                <w:sz w:val="20"/>
                <w:szCs w:val="20"/>
              </w:rPr>
              <w:t xml:space="preserve">                               </w:t>
            </w:r>
          </w:p>
        </w:tc>
        <w:tc>
          <w:tcPr>
            <w:tcW w:w="3119" w:type="dxa"/>
            <w:tcMar>
              <w:top w:w="57" w:type="dxa"/>
              <w:bottom w:w="57" w:type="dxa"/>
            </w:tcMar>
          </w:tcPr>
          <w:p w:rsidR="00741748" w:rsidRPr="002273EF" w:rsidRDefault="00741748">
            <w:pPr>
              <w:rPr>
                <w:rFonts w:asciiTheme="minorHAnsi" w:hAnsiTheme="minorHAnsi" w:cstheme="minorHAnsi"/>
                <w:sz w:val="20"/>
                <w:szCs w:val="20"/>
              </w:rPr>
            </w:pPr>
          </w:p>
        </w:tc>
        <w:tc>
          <w:tcPr>
            <w:tcW w:w="1134" w:type="dxa"/>
            <w:tcMar>
              <w:top w:w="57" w:type="dxa"/>
              <w:bottom w:w="57" w:type="dxa"/>
            </w:tcMar>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D35D5A">
            <w:pPr>
              <w:rPr>
                <w:rFonts w:asciiTheme="minorHAnsi" w:hAnsiTheme="minorHAnsi" w:cstheme="minorHAnsi"/>
                <w:sz w:val="20"/>
                <w:szCs w:val="20"/>
              </w:rPr>
            </w:pPr>
            <w:r>
              <w:rPr>
                <w:rFonts w:asciiTheme="minorHAnsi" w:hAnsiTheme="minorHAnsi" w:cstheme="minorHAnsi"/>
                <w:sz w:val="20"/>
                <w:szCs w:val="20"/>
              </w:rPr>
              <w:t>SENDCO - ES</w:t>
            </w: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tc>
        <w:tc>
          <w:tcPr>
            <w:tcW w:w="1097" w:type="dxa"/>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573FB">
            <w:pPr>
              <w:rPr>
                <w:rFonts w:asciiTheme="minorHAnsi" w:hAnsiTheme="minorHAnsi" w:cstheme="minorHAnsi"/>
                <w:sz w:val="20"/>
                <w:szCs w:val="20"/>
              </w:rPr>
            </w:pPr>
            <w:r w:rsidRPr="002273EF">
              <w:rPr>
                <w:rFonts w:asciiTheme="minorHAnsi" w:hAnsiTheme="minorHAnsi" w:cstheme="minorHAnsi"/>
                <w:sz w:val="20"/>
                <w:szCs w:val="20"/>
              </w:rPr>
              <w:t>Jan</w:t>
            </w:r>
            <w:r w:rsidR="00872FC8" w:rsidRPr="002273EF">
              <w:rPr>
                <w:rFonts w:asciiTheme="minorHAnsi" w:hAnsiTheme="minorHAnsi" w:cstheme="minorHAnsi"/>
                <w:sz w:val="20"/>
                <w:szCs w:val="20"/>
              </w:rPr>
              <w:t xml:space="preserve"> 21</w:t>
            </w:r>
          </w:p>
          <w:p w:rsidR="007573FB" w:rsidRPr="002273EF" w:rsidRDefault="007573FB">
            <w:pPr>
              <w:rPr>
                <w:rFonts w:asciiTheme="minorHAnsi" w:hAnsiTheme="minorHAnsi" w:cstheme="minorHAnsi"/>
                <w:sz w:val="20"/>
                <w:szCs w:val="20"/>
              </w:rPr>
            </w:pPr>
            <w:r w:rsidRPr="002273EF">
              <w:rPr>
                <w:rFonts w:asciiTheme="minorHAnsi" w:hAnsiTheme="minorHAnsi" w:cstheme="minorHAnsi"/>
                <w:sz w:val="20"/>
                <w:szCs w:val="20"/>
              </w:rPr>
              <w:t>April 21</w:t>
            </w:r>
          </w:p>
          <w:p w:rsidR="007573FB" w:rsidRPr="002273EF" w:rsidRDefault="007573FB">
            <w:pPr>
              <w:rPr>
                <w:rFonts w:asciiTheme="minorHAnsi" w:hAnsiTheme="minorHAnsi" w:cstheme="minorHAnsi"/>
                <w:sz w:val="20"/>
                <w:szCs w:val="20"/>
              </w:rPr>
            </w:pPr>
            <w:r w:rsidRPr="002273EF">
              <w:rPr>
                <w:rFonts w:asciiTheme="minorHAnsi" w:hAnsiTheme="minorHAnsi" w:cstheme="minorHAnsi"/>
                <w:sz w:val="20"/>
                <w:szCs w:val="20"/>
              </w:rPr>
              <w:t>July 21</w:t>
            </w: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Feb 21</w:t>
            </w:r>
          </w:p>
        </w:tc>
      </w:tr>
      <w:tr w:rsidR="00741748" w:rsidRPr="002273EF">
        <w:tc>
          <w:tcPr>
            <w:tcW w:w="5098" w:type="dxa"/>
            <w:tcMar>
              <w:top w:w="57" w:type="dxa"/>
              <w:bottom w:w="57" w:type="dxa"/>
            </w:tcMar>
          </w:tcPr>
          <w:p w:rsidR="00741748" w:rsidRPr="002273EF" w:rsidRDefault="00872FC8">
            <w:pPr>
              <w:rPr>
                <w:rFonts w:asciiTheme="minorHAnsi" w:hAnsiTheme="minorHAnsi" w:cstheme="minorHAnsi"/>
                <w:sz w:val="20"/>
                <w:szCs w:val="20"/>
                <w:u w:val="single"/>
              </w:rPr>
            </w:pPr>
            <w:r w:rsidRPr="002273EF">
              <w:rPr>
                <w:rFonts w:asciiTheme="minorHAnsi" w:hAnsiTheme="minorHAnsi" w:cstheme="minorHAnsi"/>
                <w:sz w:val="20"/>
                <w:szCs w:val="20"/>
                <w:u w:val="single"/>
              </w:rPr>
              <w:t>Intervention programme</w:t>
            </w: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An appropriate numerac</w:t>
            </w:r>
            <w:r w:rsidR="00D35D5A">
              <w:rPr>
                <w:rFonts w:asciiTheme="minorHAnsi" w:hAnsiTheme="minorHAnsi" w:cstheme="minorHAnsi"/>
                <w:sz w:val="20"/>
                <w:szCs w:val="20"/>
              </w:rPr>
              <w:t xml:space="preserve">y intervention, such as IDL, TT </w:t>
            </w:r>
            <w:proofErr w:type="spellStart"/>
            <w:r w:rsidR="00D35D5A">
              <w:rPr>
                <w:rFonts w:asciiTheme="minorHAnsi" w:hAnsiTheme="minorHAnsi" w:cstheme="minorHAnsi"/>
                <w:sz w:val="20"/>
                <w:szCs w:val="20"/>
              </w:rPr>
              <w:t>Rockstars</w:t>
            </w:r>
            <w:proofErr w:type="spellEnd"/>
            <w:r w:rsidR="00D35D5A">
              <w:rPr>
                <w:rFonts w:asciiTheme="minorHAnsi" w:hAnsiTheme="minorHAnsi" w:cstheme="minorHAnsi"/>
                <w:sz w:val="20"/>
                <w:szCs w:val="20"/>
              </w:rPr>
              <w:t xml:space="preserve">, First Class </w:t>
            </w:r>
            <w:proofErr w:type="gramStart"/>
            <w:r w:rsidR="00D35D5A">
              <w:rPr>
                <w:rFonts w:asciiTheme="minorHAnsi" w:hAnsiTheme="minorHAnsi" w:cstheme="minorHAnsi"/>
                <w:sz w:val="20"/>
                <w:szCs w:val="20"/>
              </w:rPr>
              <w:t xml:space="preserve">at </w:t>
            </w:r>
            <w:r w:rsidRPr="002273EF">
              <w:rPr>
                <w:rFonts w:asciiTheme="minorHAnsi" w:hAnsiTheme="minorHAnsi" w:cstheme="minorHAnsi"/>
                <w:sz w:val="20"/>
                <w:szCs w:val="20"/>
              </w:rPr>
              <w:t xml:space="preserve"> Numeracy</w:t>
            </w:r>
            <w:proofErr w:type="gramEnd"/>
            <w:r w:rsidRPr="002273EF">
              <w:rPr>
                <w:rFonts w:asciiTheme="minorHAnsi" w:hAnsiTheme="minorHAnsi" w:cstheme="minorHAnsi"/>
                <w:sz w:val="20"/>
                <w:szCs w:val="20"/>
              </w:rPr>
              <w:t>, supports those identified children in reinforcing their understanding of basic maths skills and application of number.</w:t>
            </w:r>
          </w:p>
          <w:p w:rsidR="00741748" w:rsidRPr="002273EF" w:rsidRDefault="00741748">
            <w:pPr>
              <w:rPr>
                <w:rFonts w:asciiTheme="minorHAnsi" w:hAnsiTheme="minorHAnsi" w:cstheme="minorHAnsi"/>
                <w:sz w:val="20"/>
                <w:szCs w:val="20"/>
              </w:rPr>
            </w:pPr>
          </w:p>
        </w:tc>
        <w:tc>
          <w:tcPr>
            <w:tcW w:w="4678" w:type="dxa"/>
            <w:tcMar>
              <w:top w:w="57" w:type="dxa"/>
              <w:bottom w:w="57" w:type="dxa"/>
            </w:tcMar>
          </w:tcPr>
          <w:p w:rsidR="00AA209B" w:rsidRDefault="00AA209B" w:rsidP="00AA209B">
            <w:pPr>
              <w:rPr>
                <w:rFonts w:asciiTheme="minorHAnsi" w:hAnsiTheme="minorHAnsi" w:cstheme="minorHAnsi"/>
                <w:color w:val="FF0000"/>
                <w:sz w:val="20"/>
                <w:szCs w:val="20"/>
              </w:rPr>
            </w:pPr>
          </w:p>
          <w:p w:rsidR="00D35D5A" w:rsidRDefault="00D35D5A" w:rsidP="00AA209B">
            <w:pPr>
              <w:rPr>
                <w:rFonts w:asciiTheme="minorHAnsi" w:hAnsiTheme="minorHAnsi" w:cstheme="minorHAnsi"/>
                <w:color w:val="FF0000"/>
                <w:sz w:val="20"/>
                <w:szCs w:val="20"/>
              </w:rPr>
            </w:pPr>
          </w:p>
          <w:p w:rsidR="00D35D5A" w:rsidRPr="00D35D5A" w:rsidRDefault="00D35D5A" w:rsidP="00D35D5A">
            <w:pPr>
              <w:rPr>
                <w:rFonts w:asciiTheme="minorHAnsi" w:hAnsiTheme="minorHAnsi" w:cstheme="minorHAnsi"/>
                <w:color w:val="FF0000"/>
                <w:sz w:val="20"/>
                <w:szCs w:val="20"/>
              </w:rPr>
            </w:pPr>
            <w:proofErr w:type="spellStart"/>
            <w:r w:rsidRPr="00D35D5A">
              <w:rPr>
                <w:rFonts w:asciiTheme="minorHAnsi" w:hAnsiTheme="minorHAnsi" w:cstheme="minorHAnsi"/>
                <w:sz w:val="20"/>
                <w:szCs w:val="20"/>
              </w:rPr>
              <w:t>Whiterose</w:t>
            </w:r>
            <w:proofErr w:type="spellEnd"/>
            <w:r w:rsidRPr="00D35D5A">
              <w:rPr>
                <w:rFonts w:asciiTheme="minorHAnsi" w:hAnsiTheme="minorHAnsi" w:cstheme="minorHAnsi"/>
                <w:sz w:val="20"/>
                <w:szCs w:val="20"/>
              </w:rPr>
              <w:t xml:space="preserve"> training materials used as required.  Purchase of T.T. </w:t>
            </w:r>
            <w:proofErr w:type="spellStart"/>
            <w:r w:rsidRPr="00D35D5A">
              <w:rPr>
                <w:rFonts w:asciiTheme="minorHAnsi" w:hAnsiTheme="minorHAnsi" w:cstheme="minorHAnsi"/>
                <w:sz w:val="20"/>
                <w:szCs w:val="20"/>
              </w:rPr>
              <w:t>Rockstars</w:t>
            </w:r>
            <w:proofErr w:type="spellEnd"/>
            <w:r w:rsidRPr="00D35D5A">
              <w:rPr>
                <w:rFonts w:asciiTheme="minorHAnsi" w:hAnsiTheme="minorHAnsi" w:cstheme="minorHAnsi"/>
                <w:sz w:val="20"/>
                <w:szCs w:val="20"/>
              </w:rPr>
              <w:t xml:space="preserve"> and IDL &amp; My Maths are also used to support with intervention and homework opportunities.</w:t>
            </w:r>
            <w:r>
              <w:rPr>
                <w:rFonts w:asciiTheme="minorHAnsi" w:hAnsiTheme="minorHAnsi" w:cstheme="minorHAnsi"/>
                <w:sz w:val="20"/>
                <w:szCs w:val="20"/>
              </w:rPr>
              <w:t xml:space="preserve">                                                          </w:t>
            </w:r>
            <w:r w:rsidRPr="00D35D5A">
              <w:rPr>
                <w:rFonts w:asciiTheme="minorHAnsi" w:hAnsiTheme="minorHAnsi" w:cstheme="minorHAnsi"/>
                <w:b/>
                <w:color w:val="FF0000"/>
                <w:sz w:val="20"/>
                <w:szCs w:val="20"/>
              </w:rPr>
              <w:t>(1,000)</w:t>
            </w:r>
          </w:p>
        </w:tc>
        <w:tc>
          <w:tcPr>
            <w:tcW w:w="3119" w:type="dxa"/>
            <w:tcMar>
              <w:top w:w="57" w:type="dxa"/>
              <w:bottom w:w="57" w:type="dxa"/>
            </w:tcMar>
          </w:tcPr>
          <w:p w:rsidR="00741748" w:rsidRPr="002273EF" w:rsidRDefault="00741748">
            <w:pPr>
              <w:rPr>
                <w:rFonts w:asciiTheme="minorHAnsi" w:hAnsiTheme="minorHAnsi" w:cstheme="minorHAnsi"/>
                <w:sz w:val="20"/>
                <w:szCs w:val="20"/>
              </w:rPr>
            </w:pPr>
          </w:p>
        </w:tc>
        <w:tc>
          <w:tcPr>
            <w:tcW w:w="1134" w:type="dxa"/>
            <w:tcMar>
              <w:top w:w="57" w:type="dxa"/>
              <w:bottom w:w="57" w:type="dxa"/>
            </w:tcMar>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AA209B">
            <w:pPr>
              <w:rPr>
                <w:rFonts w:asciiTheme="minorHAnsi" w:hAnsiTheme="minorHAnsi" w:cstheme="minorHAnsi"/>
                <w:sz w:val="20"/>
                <w:szCs w:val="20"/>
              </w:rPr>
            </w:pPr>
            <w:r w:rsidRPr="002273EF">
              <w:rPr>
                <w:rFonts w:asciiTheme="minorHAnsi" w:hAnsiTheme="minorHAnsi" w:cstheme="minorHAnsi"/>
                <w:sz w:val="20"/>
                <w:szCs w:val="20"/>
              </w:rPr>
              <w:t>SLT</w:t>
            </w:r>
          </w:p>
        </w:tc>
        <w:tc>
          <w:tcPr>
            <w:tcW w:w="1097" w:type="dxa"/>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July 21</w:t>
            </w:r>
          </w:p>
        </w:tc>
      </w:tr>
      <w:tr w:rsidR="00741748" w:rsidRPr="002273EF">
        <w:trPr>
          <w:trHeight w:val="458"/>
        </w:trPr>
        <w:tc>
          <w:tcPr>
            <w:tcW w:w="14029" w:type="dxa"/>
            <w:gridSpan w:val="4"/>
            <w:tcMar>
              <w:top w:w="57" w:type="dxa"/>
              <w:bottom w:w="57" w:type="dxa"/>
            </w:tcMar>
          </w:tcPr>
          <w:p w:rsidR="00741748" w:rsidRPr="002273EF" w:rsidRDefault="00872FC8">
            <w:pPr>
              <w:jc w:val="right"/>
              <w:rPr>
                <w:rFonts w:asciiTheme="minorHAnsi" w:hAnsiTheme="minorHAnsi" w:cstheme="minorHAnsi"/>
                <w:color w:val="FF0000"/>
                <w:sz w:val="20"/>
                <w:szCs w:val="20"/>
              </w:rPr>
            </w:pPr>
            <w:r w:rsidRPr="002273EF">
              <w:rPr>
                <w:rFonts w:asciiTheme="minorHAnsi" w:hAnsiTheme="minorHAnsi" w:cstheme="minorHAnsi"/>
                <w:b/>
                <w:color w:val="FF0000"/>
                <w:sz w:val="20"/>
                <w:szCs w:val="20"/>
              </w:rPr>
              <w:t>Total budgeted cost</w:t>
            </w:r>
          </w:p>
        </w:tc>
        <w:tc>
          <w:tcPr>
            <w:tcW w:w="1097" w:type="dxa"/>
          </w:tcPr>
          <w:p w:rsidR="003C5447" w:rsidRPr="002273EF" w:rsidRDefault="00AA209B">
            <w:pPr>
              <w:rPr>
                <w:rFonts w:asciiTheme="minorHAnsi" w:hAnsiTheme="minorHAnsi" w:cstheme="minorHAnsi"/>
                <w:b/>
                <w:color w:val="FF0000"/>
                <w:sz w:val="20"/>
                <w:szCs w:val="20"/>
              </w:rPr>
            </w:pPr>
            <w:r w:rsidRPr="002273EF">
              <w:rPr>
                <w:rFonts w:asciiTheme="minorHAnsi" w:hAnsiTheme="minorHAnsi" w:cstheme="minorHAnsi"/>
                <w:b/>
                <w:color w:val="FF0000"/>
                <w:sz w:val="20"/>
                <w:szCs w:val="20"/>
              </w:rPr>
              <w:t>£</w:t>
            </w:r>
            <w:r w:rsidR="00E65A46">
              <w:rPr>
                <w:rFonts w:asciiTheme="minorHAnsi" w:hAnsiTheme="minorHAnsi" w:cstheme="minorHAnsi"/>
                <w:b/>
                <w:color w:val="FF0000"/>
                <w:sz w:val="20"/>
                <w:szCs w:val="20"/>
              </w:rPr>
              <w:t>27,500</w:t>
            </w:r>
          </w:p>
        </w:tc>
      </w:tr>
    </w:tbl>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p w:rsidR="00741748" w:rsidRPr="002273EF" w:rsidRDefault="00741748">
      <w:pPr>
        <w:rPr>
          <w:rFonts w:asciiTheme="minorHAnsi" w:hAnsiTheme="minorHAnsi" w:cstheme="minorHAnsi"/>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741748" w:rsidRPr="002273EF">
        <w:trPr>
          <w:trHeight w:val="312"/>
        </w:trPr>
        <w:tc>
          <w:tcPr>
            <w:tcW w:w="15131" w:type="dxa"/>
            <w:gridSpan w:val="5"/>
            <w:shd w:val="clear" w:color="auto" w:fill="D9D9D9"/>
            <w:tcMar>
              <w:top w:w="57" w:type="dxa"/>
              <w:bottom w:w="57" w:type="dxa"/>
            </w:tcMar>
          </w:tcPr>
          <w:p w:rsidR="00741748" w:rsidRPr="002273EF" w:rsidRDefault="00872FC8" w:rsidP="00D23DC7">
            <w:pPr>
              <w:numPr>
                <w:ilvl w:val="0"/>
                <w:numId w:val="3"/>
              </w:numPr>
              <w:pBdr>
                <w:top w:val="nil"/>
                <w:left w:val="nil"/>
                <w:bottom w:val="nil"/>
                <w:right w:val="nil"/>
                <w:between w:val="nil"/>
              </w:pBdr>
              <w:shd w:val="clear" w:color="auto" w:fill="D6E3BC" w:themeFill="accent3" w:themeFillTint="66"/>
              <w:rPr>
                <w:rFonts w:asciiTheme="minorHAnsi" w:hAnsiTheme="minorHAnsi" w:cstheme="minorHAnsi"/>
                <w:b/>
                <w:color w:val="000000"/>
                <w:sz w:val="20"/>
                <w:szCs w:val="20"/>
              </w:rPr>
            </w:pPr>
            <w:r w:rsidRPr="002273EF">
              <w:rPr>
                <w:rFonts w:asciiTheme="minorHAnsi" w:hAnsiTheme="minorHAnsi" w:cstheme="minorHAnsi"/>
                <w:b/>
                <w:color w:val="000000"/>
                <w:sz w:val="20"/>
                <w:szCs w:val="20"/>
              </w:rPr>
              <w:t>Wider Strategies</w:t>
            </w:r>
          </w:p>
        </w:tc>
      </w:tr>
      <w:tr w:rsidR="00741748" w:rsidRPr="002273EF">
        <w:tc>
          <w:tcPr>
            <w:tcW w:w="4957" w:type="dxa"/>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Desired outcome</w:t>
            </w:r>
          </w:p>
        </w:tc>
        <w:tc>
          <w:tcPr>
            <w:tcW w:w="4824" w:type="dxa"/>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Chosen action/approach</w:t>
            </w:r>
          </w:p>
        </w:tc>
        <w:tc>
          <w:tcPr>
            <w:tcW w:w="3119" w:type="dxa"/>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Impact (once reviewed)</w:t>
            </w:r>
          </w:p>
        </w:tc>
        <w:tc>
          <w:tcPr>
            <w:tcW w:w="1134" w:type="dxa"/>
            <w:tcMar>
              <w:top w:w="57" w:type="dxa"/>
              <w:bottom w:w="57" w:type="dxa"/>
            </w:tcMar>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Staff lead</w:t>
            </w:r>
          </w:p>
        </w:tc>
        <w:tc>
          <w:tcPr>
            <w:tcW w:w="1097" w:type="dxa"/>
          </w:tcPr>
          <w:p w:rsidR="00741748" w:rsidRPr="002273EF" w:rsidRDefault="00872FC8">
            <w:pPr>
              <w:rPr>
                <w:rFonts w:asciiTheme="minorHAnsi" w:hAnsiTheme="minorHAnsi" w:cstheme="minorHAnsi"/>
                <w:b/>
                <w:sz w:val="20"/>
                <w:szCs w:val="20"/>
              </w:rPr>
            </w:pPr>
            <w:r w:rsidRPr="002273EF">
              <w:rPr>
                <w:rFonts w:asciiTheme="minorHAnsi" w:hAnsiTheme="minorHAnsi" w:cstheme="minorHAnsi"/>
                <w:b/>
                <w:sz w:val="20"/>
                <w:szCs w:val="20"/>
              </w:rPr>
              <w:t>Review date?</w:t>
            </w:r>
          </w:p>
        </w:tc>
      </w:tr>
      <w:tr w:rsidR="00741748" w:rsidRPr="002273EF">
        <w:tc>
          <w:tcPr>
            <w:tcW w:w="4957" w:type="dxa"/>
            <w:tcMar>
              <w:top w:w="57" w:type="dxa"/>
              <w:bottom w:w="57" w:type="dxa"/>
            </w:tcMar>
          </w:tcPr>
          <w:p w:rsidR="00741748" w:rsidRPr="002273EF" w:rsidRDefault="00872FC8">
            <w:pPr>
              <w:rPr>
                <w:rFonts w:asciiTheme="minorHAnsi" w:hAnsiTheme="minorHAnsi" w:cstheme="minorHAnsi"/>
                <w:sz w:val="20"/>
                <w:szCs w:val="20"/>
                <w:u w:val="single"/>
              </w:rPr>
            </w:pPr>
            <w:r w:rsidRPr="002273EF">
              <w:rPr>
                <w:rFonts w:asciiTheme="minorHAnsi" w:hAnsiTheme="minorHAnsi" w:cstheme="minorHAnsi"/>
                <w:sz w:val="20"/>
                <w:szCs w:val="20"/>
                <w:u w:val="single"/>
              </w:rPr>
              <w:t>Supporting parents and carers</w:t>
            </w: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Children have access to appropriate stationery and paper-based home-learning if required so that all can access learning irrespective of ability of child/parent to navigate the online learning.</w:t>
            </w:r>
          </w:p>
          <w:p w:rsidR="00741748" w:rsidRPr="002273EF" w:rsidRDefault="00741748">
            <w:pPr>
              <w:rPr>
                <w:rFonts w:asciiTheme="minorHAnsi" w:hAnsiTheme="minorHAnsi" w:cstheme="minorHAnsi"/>
                <w:sz w:val="20"/>
                <w:szCs w:val="20"/>
              </w:rPr>
            </w:pPr>
          </w:p>
        </w:tc>
        <w:tc>
          <w:tcPr>
            <w:tcW w:w="4824" w:type="dxa"/>
            <w:tcMar>
              <w:top w:w="57" w:type="dxa"/>
              <w:bottom w:w="57" w:type="dxa"/>
            </w:tcMar>
          </w:tcPr>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872FC8">
            <w:pPr>
              <w:pBdr>
                <w:top w:val="nil"/>
                <w:left w:val="nil"/>
                <w:bottom w:val="nil"/>
                <w:right w:val="nil"/>
                <w:between w:val="nil"/>
              </w:pBdr>
              <w:rPr>
                <w:rFonts w:asciiTheme="minorHAnsi" w:hAnsiTheme="minorHAnsi" w:cstheme="minorHAnsi"/>
                <w:b/>
                <w:i/>
                <w:color w:val="000000"/>
                <w:sz w:val="20"/>
                <w:szCs w:val="20"/>
              </w:rPr>
            </w:pPr>
            <w:r w:rsidRPr="002273EF">
              <w:rPr>
                <w:rFonts w:asciiTheme="minorHAnsi" w:hAnsiTheme="minorHAnsi" w:cstheme="minorHAnsi"/>
                <w:b/>
                <w:i/>
                <w:color w:val="000000"/>
                <w:sz w:val="20"/>
                <w:szCs w:val="20"/>
              </w:rPr>
              <w:t>Addition</w:t>
            </w:r>
            <w:r w:rsidR="0003544F">
              <w:rPr>
                <w:rFonts w:asciiTheme="minorHAnsi" w:hAnsiTheme="minorHAnsi" w:cstheme="minorHAnsi"/>
                <w:b/>
                <w:i/>
                <w:color w:val="000000"/>
                <w:sz w:val="20"/>
                <w:szCs w:val="20"/>
              </w:rPr>
              <w:t>al online learning resources have been</w:t>
            </w:r>
            <w:r w:rsidR="00AA209B" w:rsidRPr="002273EF">
              <w:rPr>
                <w:rFonts w:asciiTheme="minorHAnsi" w:hAnsiTheme="minorHAnsi" w:cstheme="minorHAnsi"/>
                <w:b/>
                <w:i/>
                <w:color w:val="000000"/>
                <w:sz w:val="20"/>
                <w:szCs w:val="20"/>
              </w:rPr>
              <w:t xml:space="preserve"> purchased, su</w:t>
            </w:r>
            <w:r w:rsidR="0003544F">
              <w:rPr>
                <w:rFonts w:asciiTheme="minorHAnsi" w:hAnsiTheme="minorHAnsi" w:cstheme="minorHAnsi"/>
                <w:b/>
                <w:i/>
                <w:color w:val="000000"/>
                <w:sz w:val="20"/>
                <w:szCs w:val="20"/>
              </w:rPr>
              <w:t xml:space="preserve">ch as, </w:t>
            </w:r>
            <w:r w:rsidR="00E65A46">
              <w:rPr>
                <w:rFonts w:asciiTheme="minorHAnsi" w:hAnsiTheme="minorHAnsi" w:cstheme="minorHAnsi"/>
                <w:b/>
                <w:i/>
                <w:color w:val="000000"/>
                <w:sz w:val="20"/>
                <w:szCs w:val="20"/>
              </w:rPr>
              <w:t xml:space="preserve">2Simple, </w:t>
            </w:r>
            <w:r w:rsidR="0003544F">
              <w:rPr>
                <w:rFonts w:asciiTheme="minorHAnsi" w:hAnsiTheme="minorHAnsi" w:cstheme="minorHAnsi"/>
                <w:b/>
                <w:i/>
                <w:color w:val="000000"/>
                <w:sz w:val="20"/>
                <w:szCs w:val="20"/>
              </w:rPr>
              <w:t>Spelling Zone</w:t>
            </w:r>
            <w:r w:rsidR="00AA209B" w:rsidRPr="002273EF">
              <w:rPr>
                <w:rFonts w:asciiTheme="minorHAnsi" w:hAnsiTheme="minorHAnsi" w:cstheme="minorHAnsi"/>
                <w:b/>
                <w:i/>
                <w:color w:val="000000"/>
                <w:sz w:val="20"/>
                <w:szCs w:val="20"/>
              </w:rPr>
              <w:t xml:space="preserve">, </w:t>
            </w:r>
            <w:r w:rsidR="00E65A46">
              <w:rPr>
                <w:rFonts w:asciiTheme="minorHAnsi" w:hAnsiTheme="minorHAnsi" w:cstheme="minorHAnsi"/>
                <w:b/>
                <w:i/>
                <w:color w:val="000000"/>
                <w:sz w:val="20"/>
                <w:szCs w:val="20"/>
              </w:rPr>
              <w:t xml:space="preserve">Education City, My Maths and </w:t>
            </w:r>
            <w:r w:rsidR="00AA209B" w:rsidRPr="002273EF">
              <w:rPr>
                <w:rFonts w:asciiTheme="minorHAnsi" w:hAnsiTheme="minorHAnsi" w:cstheme="minorHAnsi"/>
                <w:b/>
                <w:i/>
                <w:color w:val="000000"/>
                <w:sz w:val="20"/>
                <w:szCs w:val="20"/>
              </w:rPr>
              <w:t>Purple Mash are used to support children</w:t>
            </w:r>
            <w:r w:rsidRPr="002273EF">
              <w:rPr>
                <w:rFonts w:asciiTheme="minorHAnsi" w:hAnsiTheme="minorHAnsi" w:cstheme="minorHAnsi"/>
                <w:b/>
                <w:i/>
                <w:color w:val="000000"/>
                <w:sz w:val="20"/>
                <w:szCs w:val="20"/>
              </w:rPr>
              <w:t xml:space="preserve"> at home. </w:t>
            </w:r>
          </w:p>
          <w:p w:rsidR="00741748" w:rsidRPr="00E65A46" w:rsidRDefault="00E65A46">
            <w:pPr>
              <w:pBdr>
                <w:top w:val="nil"/>
                <w:left w:val="nil"/>
                <w:bottom w:val="nil"/>
                <w:right w:val="nil"/>
                <w:between w:val="nil"/>
              </w:pBdr>
              <w:jc w:val="right"/>
              <w:rPr>
                <w:rFonts w:asciiTheme="minorHAnsi" w:hAnsiTheme="minorHAnsi" w:cstheme="minorHAnsi"/>
                <w:b/>
                <w:i/>
                <w:color w:val="FF0000"/>
                <w:sz w:val="20"/>
                <w:szCs w:val="20"/>
              </w:rPr>
            </w:pPr>
            <w:r>
              <w:rPr>
                <w:rFonts w:asciiTheme="minorHAnsi" w:hAnsiTheme="minorHAnsi" w:cstheme="minorHAnsi"/>
                <w:b/>
                <w:i/>
                <w:color w:val="FF0000"/>
                <w:sz w:val="20"/>
                <w:szCs w:val="20"/>
              </w:rPr>
              <w:t>(</w:t>
            </w:r>
            <w:r w:rsidRPr="00E65A46">
              <w:rPr>
                <w:rFonts w:asciiTheme="minorHAnsi" w:hAnsiTheme="minorHAnsi" w:cstheme="minorHAnsi"/>
                <w:b/>
                <w:i/>
                <w:color w:val="FF0000"/>
                <w:sz w:val="20"/>
                <w:szCs w:val="20"/>
              </w:rPr>
              <w:t>£1000,00</w:t>
            </w:r>
            <w:r>
              <w:rPr>
                <w:rFonts w:asciiTheme="minorHAnsi" w:hAnsiTheme="minorHAnsi" w:cstheme="minorHAnsi"/>
                <w:b/>
                <w:i/>
                <w:color w:val="FF0000"/>
                <w:sz w:val="20"/>
                <w:szCs w:val="20"/>
              </w:rPr>
              <w:t>)</w:t>
            </w:r>
          </w:p>
          <w:p w:rsidR="00741748" w:rsidRPr="002273EF" w:rsidRDefault="00741748">
            <w:pPr>
              <w:pBdr>
                <w:top w:val="nil"/>
                <w:left w:val="nil"/>
                <w:bottom w:val="nil"/>
                <w:right w:val="nil"/>
                <w:between w:val="nil"/>
              </w:pBdr>
              <w:rPr>
                <w:rFonts w:asciiTheme="minorHAnsi" w:hAnsiTheme="minorHAnsi" w:cstheme="minorHAnsi"/>
                <w:b/>
                <w:i/>
                <w:color w:val="FF0000"/>
                <w:sz w:val="20"/>
                <w:szCs w:val="20"/>
              </w:rPr>
            </w:pPr>
          </w:p>
          <w:p w:rsidR="00741748" w:rsidRPr="002273EF" w:rsidRDefault="00E65A46">
            <w:pPr>
              <w:pBdr>
                <w:top w:val="nil"/>
                <w:left w:val="nil"/>
                <w:bottom w:val="nil"/>
                <w:right w:val="nil"/>
                <w:between w:val="nil"/>
              </w:pBdr>
              <w:rPr>
                <w:rFonts w:asciiTheme="minorHAnsi" w:hAnsiTheme="minorHAnsi" w:cstheme="minorHAnsi"/>
                <w:b/>
                <w:i/>
                <w:color w:val="000000"/>
                <w:sz w:val="20"/>
                <w:szCs w:val="20"/>
              </w:rPr>
            </w:pPr>
            <w:r>
              <w:rPr>
                <w:rFonts w:asciiTheme="minorHAnsi" w:hAnsiTheme="minorHAnsi" w:cstheme="minorHAnsi"/>
                <w:b/>
                <w:i/>
                <w:color w:val="000000"/>
                <w:sz w:val="20"/>
                <w:szCs w:val="20"/>
              </w:rPr>
              <w:t xml:space="preserve"> H</w:t>
            </w:r>
            <w:r w:rsidR="00872FC8" w:rsidRPr="002273EF">
              <w:rPr>
                <w:rFonts w:asciiTheme="minorHAnsi" w:hAnsiTheme="minorHAnsi" w:cstheme="minorHAnsi"/>
                <w:b/>
                <w:i/>
                <w:color w:val="000000"/>
                <w:sz w:val="20"/>
                <w:szCs w:val="20"/>
              </w:rPr>
              <w:t>ome-learning paper packs are printed and read</w:t>
            </w:r>
            <w:r>
              <w:rPr>
                <w:rFonts w:asciiTheme="minorHAnsi" w:hAnsiTheme="minorHAnsi" w:cstheme="minorHAnsi"/>
                <w:b/>
                <w:i/>
                <w:color w:val="000000"/>
                <w:sz w:val="20"/>
                <w:szCs w:val="20"/>
              </w:rPr>
              <w:t>y to distribute for children who require them</w:t>
            </w:r>
            <w:r w:rsidR="00872FC8" w:rsidRPr="002273EF">
              <w:rPr>
                <w:rFonts w:asciiTheme="minorHAnsi" w:hAnsiTheme="minorHAnsi" w:cstheme="minorHAnsi"/>
                <w:b/>
                <w:i/>
                <w:color w:val="000000"/>
                <w:sz w:val="20"/>
                <w:szCs w:val="20"/>
              </w:rPr>
              <w:t xml:space="preserve">. Stationery packs are to be purchased and set aside for children to take home when home-learning occurs. </w:t>
            </w:r>
          </w:p>
          <w:p w:rsidR="00741748" w:rsidRPr="002273EF" w:rsidRDefault="00E65A46">
            <w:pPr>
              <w:pBdr>
                <w:top w:val="nil"/>
                <w:left w:val="nil"/>
                <w:bottom w:val="nil"/>
                <w:right w:val="nil"/>
                <w:between w:val="nil"/>
              </w:pBdr>
              <w:jc w:val="right"/>
              <w:rPr>
                <w:rFonts w:asciiTheme="minorHAnsi" w:hAnsiTheme="minorHAnsi" w:cstheme="minorHAnsi"/>
                <w:b/>
                <w:i/>
                <w:color w:val="FF0000"/>
                <w:sz w:val="20"/>
                <w:szCs w:val="20"/>
              </w:rPr>
            </w:pPr>
            <w:r>
              <w:rPr>
                <w:rFonts w:asciiTheme="minorHAnsi" w:hAnsiTheme="minorHAnsi" w:cstheme="minorHAnsi"/>
                <w:b/>
                <w:i/>
                <w:color w:val="FF0000"/>
                <w:sz w:val="20"/>
                <w:szCs w:val="20"/>
              </w:rPr>
              <w:t>(£20</w:t>
            </w:r>
            <w:r w:rsidR="00872FC8" w:rsidRPr="002273EF">
              <w:rPr>
                <w:rFonts w:asciiTheme="minorHAnsi" w:hAnsiTheme="minorHAnsi" w:cstheme="minorHAnsi"/>
                <w:b/>
                <w:i/>
                <w:color w:val="FF0000"/>
                <w:sz w:val="20"/>
                <w:szCs w:val="20"/>
              </w:rPr>
              <w:t>00</w:t>
            </w:r>
            <w:r>
              <w:rPr>
                <w:rFonts w:asciiTheme="minorHAnsi" w:hAnsiTheme="minorHAnsi" w:cstheme="minorHAnsi"/>
                <w:b/>
                <w:i/>
                <w:color w:val="FF0000"/>
                <w:sz w:val="20"/>
                <w:szCs w:val="20"/>
              </w:rPr>
              <w:t>,00)</w:t>
            </w:r>
          </w:p>
        </w:tc>
        <w:tc>
          <w:tcPr>
            <w:tcW w:w="3119" w:type="dxa"/>
            <w:tcMar>
              <w:top w:w="57" w:type="dxa"/>
              <w:bottom w:w="57" w:type="dxa"/>
            </w:tcMar>
          </w:tcPr>
          <w:p w:rsidR="00741748" w:rsidRPr="002273EF" w:rsidRDefault="00741748">
            <w:pPr>
              <w:rPr>
                <w:rFonts w:asciiTheme="minorHAnsi" w:hAnsiTheme="minorHAnsi" w:cstheme="minorHAnsi"/>
                <w:sz w:val="20"/>
                <w:szCs w:val="20"/>
              </w:rPr>
            </w:pPr>
          </w:p>
        </w:tc>
        <w:tc>
          <w:tcPr>
            <w:tcW w:w="1134" w:type="dxa"/>
            <w:tcMar>
              <w:top w:w="57" w:type="dxa"/>
              <w:bottom w:w="57" w:type="dxa"/>
            </w:tcMar>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AA209B">
            <w:pPr>
              <w:rPr>
                <w:rFonts w:asciiTheme="minorHAnsi" w:hAnsiTheme="minorHAnsi" w:cstheme="minorHAnsi"/>
                <w:sz w:val="20"/>
                <w:szCs w:val="20"/>
              </w:rPr>
            </w:pPr>
            <w:r w:rsidRPr="002273EF">
              <w:rPr>
                <w:rFonts w:asciiTheme="minorHAnsi" w:hAnsiTheme="minorHAnsi" w:cstheme="minorHAnsi"/>
                <w:sz w:val="20"/>
                <w:szCs w:val="20"/>
              </w:rPr>
              <w:t>SLT</w:t>
            </w: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AA209B">
            <w:pPr>
              <w:rPr>
                <w:rFonts w:asciiTheme="minorHAnsi" w:hAnsiTheme="minorHAnsi" w:cstheme="minorHAnsi"/>
                <w:sz w:val="20"/>
                <w:szCs w:val="20"/>
              </w:rPr>
            </w:pPr>
            <w:r w:rsidRPr="002273EF">
              <w:rPr>
                <w:rFonts w:asciiTheme="minorHAnsi" w:hAnsiTheme="minorHAnsi" w:cstheme="minorHAnsi"/>
                <w:sz w:val="20"/>
                <w:szCs w:val="20"/>
              </w:rPr>
              <w:t>SLT</w:t>
            </w:r>
          </w:p>
        </w:tc>
        <w:tc>
          <w:tcPr>
            <w:tcW w:w="1097" w:type="dxa"/>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Feb 21</w:t>
            </w:r>
          </w:p>
          <w:p w:rsidR="00AA209B" w:rsidRPr="002273EF" w:rsidRDefault="00AA209B">
            <w:pPr>
              <w:rPr>
                <w:rFonts w:asciiTheme="minorHAnsi" w:hAnsiTheme="minorHAnsi" w:cstheme="minorHAnsi"/>
                <w:sz w:val="20"/>
                <w:szCs w:val="20"/>
              </w:rPr>
            </w:pPr>
            <w:r w:rsidRPr="002273EF">
              <w:rPr>
                <w:rFonts w:asciiTheme="minorHAnsi" w:hAnsiTheme="minorHAnsi" w:cstheme="minorHAnsi"/>
                <w:sz w:val="20"/>
                <w:szCs w:val="20"/>
              </w:rPr>
              <w:t>July 21</w:t>
            </w: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Feb 21</w:t>
            </w:r>
          </w:p>
          <w:p w:rsidR="00AA209B" w:rsidRPr="002273EF" w:rsidRDefault="00AA209B">
            <w:pPr>
              <w:rPr>
                <w:rFonts w:asciiTheme="minorHAnsi" w:hAnsiTheme="minorHAnsi" w:cstheme="minorHAnsi"/>
                <w:sz w:val="20"/>
                <w:szCs w:val="20"/>
              </w:rPr>
            </w:pPr>
            <w:r w:rsidRPr="002273EF">
              <w:rPr>
                <w:rFonts w:asciiTheme="minorHAnsi" w:hAnsiTheme="minorHAnsi" w:cstheme="minorHAnsi"/>
                <w:sz w:val="20"/>
                <w:szCs w:val="20"/>
              </w:rPr>
              <w:t>July 21</w:t>
            </w:r>
          </w:p>
        </w:tc>
      </w:tr>
      <w:tr w:rsidR="00741748" w:rsidRPr="002273EF">
        <w:tc>
          <w:tcPr>
            <w:tcW w:w="4957" w:type="dxa"/>
            <w:tcMar>
              <w:top w:w="57" w:type="dxa"/>
              <w:bottom w:w="57" w:type="dxa"/>
            </w:tcMar>
          </w:tcPr>
          <w:p w:rsidR="00741748" w:rsidRPr="002273EF" w:rsidRDefault="00872FC8">
            <w:pPr>
              <w:rPr>
                <w:rFonts w:asciiTheme="minorHAnsi" w:hAnsiTheme="minorHAnsi" w:cstheme="minorHAnsi"/>
                <w:sz w:val="20"/>
                <w:szCs w:val="20"/>
                <w:u w:val="single"/>
              </w:rPr>
            </w:pPr>
            <w:r w:rsidRPr="002273EF">
              <w:rPr>
                <w:rFonts w:asciiTheme="minorHAnsi" w:hAnsiTheme="minorHAnsi" w:cstheme="minorHAnsi"/>
                <w:sz w:val="20"/>
                <w:szCs w:val="20"/>
                <w:u w:val="single"/>
              </w:rPr>
              <w:t xml:space="preserve">Access to technology </w:t>
            </w: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 xml:space="preserve">During the catch-up extended school provision, children can access additional devices so that they can rotate through discrete teaching, reading fluency and independent online activities. </w:t>
            </w:r>
          </w:p>
          <w:p w:rsidR="00741748" w:rsidRPr="002273EF" w:rsidRDefault="00741748">
            <w:pPr>
              <w:rPr>
                <w:rFonts w:asciiTheme="minorHAnsi" w:hAnsiTheme="minorHAnsi" w:cstheme="minorHAnsi"/>
                <w:sz w:val="20"/>
                <w:szCs w:val="20"/>
              </w:rPr>
            </w:pPr>
          </w:p>
          <w:p w:rsidR="009D1E2D" w:rsidRPr="002273EF" w:rsidRDefault="009D1E2D">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Teachers have laptops that are equipped with webcams and allow the teachers to access school-based resources from home. Teachers facilitate effective home-learning with increased capacity to share resources and communicate learning to children.</w:t>
            </w:r>
          </w:p>
          <w:p w:rsidR="00741748" w:rsidRPr="002273EF" w:rsidRDefault="00741748">
            <w:pPr>
              <w:rPr>
                <w:rFonts w:asciiTheme="minorHAnsi" w:hAnsiTheme="minorHAnsi" w:cstheme="minorHAnsi"/>
                <w:sz w:val="20"/>
                <w:szCs w:val="20"/>
              </w:rPr>
            </w:pPr>
          </w:p>
        </w:tc>
        <w:tc>
          <w:tcPr>
            <w:tcW w:w="4824" w:type="dxa"/>
            <w:tcMar>
              <w:top w:w="57" w:type="dxa"/>
              <w:bottom w:w="57" w:type="dxa"/>
            </w:tcMar>
          </w:tcPr>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p w:rsidR="00741748" w:rsidRPr="002273EF" w:rsidRDefault="00E65A46">
            <w:pPr>
              <w:pBdr>
                <w:top w:val="nil"/>
                <w:left w:val="nil"/>
                <w:bottom w:val="nil"/>
                <w:right w:val="nil"/>
                <w:between w:val="nil"/>
              </w:pBdr>
              <w:rPr>
                <w:rFonts w:asciiTheme="minorHAnsi" w:hAnsiTheme="minorHAnsi" w:cstheme="minorHAnsi"/>
                <w:b/>
                <w:i/>
                <w:color w:val="000000"/>
                <w:sz w:val="20"/>
                <w:szCs w:val="20"/>
              </w:rPr>
            </w:pPr>
            <w:r>
              <w:rPr>
                <w:rFonts w:asciiTheme="minorHAnsi" w:hAnsiTheme="minorHAnsi" w:cstheme="minorHAnsi"/>
                <w:b/>
                <w:i/>
                <w:color w:val="000000"/>
                <w:sz w:val="20"/>
                <w:szCs w:val="20"/>
              </w:rPr>
              <w:t>St. Anne(Stanley) purchased 90 kindles.</w:t>
            </w:r>
            <w:r w:rsidR="00872FC8" w:rsidRPr="002273EF">
              <w:rPr>
                <w:rFonts w:asciiTheme="minorHAnsi" w:hAnsiTheme="minorHAnsi" w:cstheme="minorHAnsi"/>
                <w:b/>
                <w:i/>
                <w:color w:val="000000"/>
                <w:sz w:val="20"/>
                <w:szCs w:val="20"/>
              </w:rPr>
              <w:t xml:space="preserve"> They are to be used to further support online access to resources for the children accessing extended school time.</w:t>
            </w:r>
          </w:p>
          <w:p w:rsidR="00741748" w:rsidRPr="00E65A46" w:rsidRDefault="00E65A46">
            <w:pPr>
              <w:pBdr>
                <w:top w:val="nil"/>
                <w:left w:val="nil"/>
                <w:bottom w:val="nil"/>
                <w:right w:val="nil"/>
                <w:between w:val="nil"/>
              </w:pBdr>
              <w:jc w:val="right"/>
              <w:rPr>
                <w:rFonts w:asciiTheme="minorHAnsi" w:hAnsiTheme="minorHAnsi" w:cstheme="minorHAnsi"/>
                <w:b/>
                <w:i/>
                <w:color w:val="FF0000"/>
                <w:sz w:val="20"/>
                <w:szCs w:val="20"/>
              </w:rPr>
            </w:pPr>
            <w:r w:rsidRPr="00E65A46">
              <w:rPr>
                <w:rFonts w:asciiTheme="minorHAnsi" w:hAnsiTheme="minorHAnsi" w:cstheme="minorHAnsi"/>
                <w:b/>
                <w:i/>
                <w:color w:val="FF0000"/>
                <w:sz w:val="20"/>
                <w:szCs w:val="20"/>
              </w:rPr>
              <w:t>£7,000</w:t>
            </w:r>
          </w:p>
          <w:p w:rsidR="009D1E2D" w:rsidRPr="002273EF" w:rsidRDefault="009D1E2D">
            <w:pPr>
              <w:pBdr>
                <w:top w:val="nil"/>
                <w:left w:val="nil"/>
                <w:bottom w:val="nil"/>
                <w:right w:val="nil"/>
                <w:between w:val="nil"/>
              </w:pBdr>
              <w:rPr>
                <w:rFonts w:asciiTheme="minorHAnsi" w:hAnsiTheme="minorHAnsi" w:cstheme="minorHAnsi"/>
                <w:b/>
                <w:i/>
                <w:color w:val="000000"/>
                <w:sz w:val="20"/>
                <w:szCs w:val="20"/>
              </w:rPr>
            </w:pPr>
          </w:p>
          <w:p w:rsidR="009D1E2D" w:rsidRDefault="00E65A46">
            <w:pPr>
              <w:pBdr>
                <w:top w:val="nil"/>
                <w:left w:val="nil"/>
                <w:bottom w:val="nil"/>
                <w:right w:val="nil"/>
                <w:between w:val="nil"/>
              </w:pBdr>
              <w:rPr>
                <w:rFonts w:asciiTheme="minorHAnsi" w:hAnsiTheme="minorHAnsi" w:cstheme="minorHAnsi"/>
                <w:b/>
                <w:i/>
                <w:color w:val="000000"/>
                <w:sz w:val="20"/>
                <w:szCs w:val="20"/>
              </w:rPr>
            </w:pPr>
            <w:r>
              <w:rPr>
                <w:rFonts w:asciiTheme="minorHAnsi" w:hAnsiTheme="minorHAnsi" w:cstheme="minorHAnsi"/>
                <w:b/>
                <w:i/>
                <w:color w:val="000000"/>
                <w:sz w:val="20"/>
                <w:szCs w:val="20"/>
              </w:rPr>
              <w:t>Management and support for setting up of devices.</w:t>
            </w:r>
          </w:p>
          <w:p w:rsidR="00E65A46" w:rsidRPr="002273EF" w:rsidRDefault="00E65A46">
            <w:pPr>
              <w:pBdr>
                <w:top w:val="nil"/>
                <w:left w:val="nil"/>
                <w:bottom w:val="nil"/>
                <w:right w:val="nil"/>
                <w:between w:val="nil"/>
              </w:pBdr>
              <w:rPr>
                <w:rFonts w:asciiTheme="minorHAnsi" w:hAnsiTheme="minorHAnsi" w:cstheme="minorHAnsi"/>
                <w:b/>
                <w:i/>
                <w:color w:val="000000"/>
                <w:sz w:val="20"/>
                <w:szCs w:val="20"/>
              </w:rPr>
            </w:pPr>
            <w:r>
              <w:rPr>
                <w:rFonts w:asciiTheme="minorHAnsi" w:hAnsiTheme="minorHAnsi" w:cstheme="minorHAnsi"/>
                <w:b/>
                <w:i/>
                <w:color w:val="000000"/>
                <w:sz w:val="20"/>
                <w:szCs w:val="20"/>
              </w:rPr>
              <w:t xml:space="preserve">                                                                                         </w:t>
            </w:r>
            <w:r w:rsidRPr="00E65A46">
              <w:rPr>
                <w:rFonts w:asciiTheme="minorHAnsi" w:hAnsiTheme="minorHAnsi" w:cstheme="minorHAnsi"/>
                <w:b/>
                <w:i/>
                <w:color w:val="FF0000"/>
                <w:sz w:val="20"/>
                <w:szCs w:val="20"/>
              </w:rPr>
              <w:t>£500)</w:t>
            </w:r>
          </w:p>
          <w:p w:rsidR="009D1E2D" w:rsidRPr="002273EF" w:rsidRDefault="009D1E2D">
            <w:pPr>
              <w:pBdr>
                <w:top w:val="nil"/>
                <w:left w:val="nil"/>
                <w:bottom w:val="nil"/>
                <w:right w:val="nil"/>
                <w:between w:val="nil"/>
              </w:pBdr>
              <w:rPr>
                <w:rFonts w:asciiTheme="minorHAnsi" w:hAnsiTheme="minorHAnsi" w:cstheme="minorHAnsi"/>
                <w:b/>
                <w:i/>
                <w:color w:val="000000"/>
                <w:sz w:val="20"/>
                <w:szCs w:val="20"/>
              </w:rPr>
            </w:pPr>
          </w:p>
          <w:p w:rsidR="00741748" w:rsidRDefault="00E65A46" w:rsidP="00E65A46">
            <w:pPr>
              <w:pBdr>
                <w:top w:val="nil"/>
                <w:left w:val="nil"/>
                <w:bottom w:val="nil"/>
                <w:right w:val="nil"/>
                <w:between w:val="nil"/>
              </w:pBdr>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Purchase of individual high quality laptops that will support home learning – where required.  </w:t>
            </w:r>
          </w:p>
          <w:p w:rsidR="00E65A46" w:rsidRPr="002273EF" w:rsidRDefault="00E65A46" w:rsidP="00E65A46">
            <w:pPr>
              <w:pBdr>
                <w:top w:val="nil"/>
                <w:left w:val="nil"/>
                <w:bottom w:val="nil"/>
                <w:right w:val="nil"/>
                <w:between w:val="nil"/>
              </w:pBdr>
              <w:rPr>
                <w:rFonts w:asciiTheme="minorHAnsi" w:hAnsiTheme="minorHAnsi" w:cstheme="minorHAnsi"/>
                <w:b/>
                <w:i/>
                <w:color w:val="FF0000"/>
                <w:sz w:val="20"/>
                <w:szCs w:val="20"/>
              </w:rPr>
            </w:pPr>
            <w:r>
              <w:rPr>
                <w:rFonts w:asciiTheme="minorHAnsi" w:hAnsiTheme="minorHAnsi" w:cstheme="minorHAnsi"/>
                <w:b/>
                <w:i/>
                <w:color w:val="FF0000"/>
                <w:sz w:val="20"/>
                <w:szCs w:val="20"/>
              </w:rPr>
              <w:t xml:space="preserve">                                                                                        £2,000</w:t>
            </w:r>
          </w:p>
        </w:tc>
        <w:tc>
          <w:tcPr>
            <w:tcW w:w="3119" w:type="dxa"/>
            <w:tcMar>
              <w:top w:w="57" w:type="dxa"/>
              <w:bottom w:w="57" w:type="dxa"/>
            </w:tcMar>
          </w:tcPr>
          <w:p w:rsidR="00741748" w:rsidRPr="002273EF" w:rsidRDefault="00741748">
            <w:pPr>
              <w:rPr>
                <w:rFonts w:asciiTheme="minorHAnsi" w:hAnsiTheme="minorHAnsi" w:cstheme="minorHAnsi"/>
                <w:sz w:val="20"/>
                <w:szCs w:val="20"/>
              </w:rPr>
            </w:pPr>
          </w:p>
        </w:tc>
        <w:tc>
          <w:tcPr>
            <w:tcW w:w="1134" w:type="dxa"/>
            <w:tcMar>
              <w:top w:w="57" w:type="dxa"/>
              <w:bottom w:w="57" w:type="dxa"/>
            </w:tcMar>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B348F2">
            <w:pPr>
              <w:rPr>
                <w:rFonts w:asciiTheme="minorHAnsi" w:hAnsiTheme="minorHAnsi" w:cstheme="minorHAnsi"/>
                <w:sz w:val="20"/>
                <w:szCs w:val="20"/>
              </w:rPr>
            </w:pPr>
            <w:r w:rsidRPr="002273EF">
              <w:rPr>
                <w:rFonts w:asciiTheme="minorHAnsi" w:hAnsiTheme="minorHAnsi" w:cstheme="minorHAnsi"/>
                <w:sz w:val="20"/>
                <w:szCs w:val="20"/>
              </w:rPr>
              <w:t>SLT</w:t>
            </w: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B348F2">
            <w:pPr>
              <w:rPr>
                <w:rFonts w:asciiTheme="minorHAnsi" w:hAnsiTheme="minorHAnsi" w:cstheme="minorHAnsi"/>
                <w:sz w:val="20"/>
                <w:szCs w:val="20"/>
              </w:rPr>
            </w:pPr>
            <w:r w:rsidRPr="002273EF">
              <w:rPr>
                <w:rFonts w:asciiTheme="minorHAnsi" w:hAnsiTheme="minorHAnsi" w:cstheme="minorHAnsi"/>
                <w:sz w:val="20"/>
                <w:szCs w:val="20"/>
              </w:rPr>
              <w:t>SLT</w:t>
            </w:r>
          </w:p>
        </w:tc>
        <w:tc>
          <w:tcPr>
            <w:tcW w:w="1097" w:type="dxa"/>
          </w:tcPr>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Feb 21</w:t>
            </w: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741748">
            <w:pPr>
              <w:rPr>
                <w:rFonts w:asciiTheme="minorHAnsi" w:hAnsiTheme="minorHAnsi" w:cstheme="minorHAnsi"/>
                <w:sz w:val="20"/>
                <w:szCs w:val="20"/>
              </w:rPr>
            </w:pPr>
          </w:p>
          <w:p w:rsidR="00741748" w:rsidRPr="002273EF" w:rsidRDefault="00872FC8">
            <w:pPr>
              <w:rPr>
                <w:rFonts w:asciiTheme="minorHAnsi" w:hAnsiTheme="minorHAnsi" w:cstheme="minorHAnsi"/>
                <w:sz w:val="20"/>
                <w:szCs w:val="20"/>
              </w:rPr>
            </w:pPr>
            <w:r w:rsidRPr="002273EF">
              <w:rPr>
                <w:rFonts w:asciiTheme="minorHAnsi" w:hAnsiTheme="minorHAnsi" w:cstheme="minorHAnsi"/>
                <w:sz w:val="20"/>
                <w:szCs w:val="20"/>
              </w:rPr>
              <w:t>Feb 21</w:t>
            </w:r>
          </w:p>
        </w:tc>
      </w:tr>
      <w:tr w:rsidR="00741748" w:rsidRPr="002273EF">
        <w:tc>
          <w:tcPr>
            <w:tcW w:w="4957" w:type="dxa"/>
            <w:tcMar>
              <w:top w:w="57" w:type="dxa"/>
              <w:bottom w:w="57" w:type="dxa"/>
            </w:tcMar>
          </w:tcPr>
          <w:p w:rsidR="00741748" w:rsidRPr="002273EF" w:rsidRDefault="00741748">
            <w:pPr>
              <w:rPr>
                <w:rFonts w:asciiTheme="minorHAnsi" w:hAnsiTheme="minorHAnsi" w:cstheme="minorHAnsi"/>
                <w:sz w:val="20"/>
                <w:szCs w:val="20"/>
              </w:rPr>
            </w:pPr>
          </w:p>
        </w:tc>
        <w:tc>
          <w:tcPr>
            <w:tcW w:w="4824" w:type="dxa"/>
            <w:tcMar>
              <w:top w:w="57" w:type="dxa"/>
              <w:bottom w:w="57" w:type="dxa"/>
            </w:tcMar>
          </w:tcPr>
          <w:p w:rsidR="00741748" w:rsidRPr="002273EF" w:rsidRDefault="00741748">
            <w:pPr>
              <w:pBdr>
                <w:top w:val="nil"/>
                <w:left w:val="nil"/>
                <w:bottom w:val="nil"/>
                <w:right w:val="nil"/>
                <w:between w:val="nil"/>
              </w:pBdr>
              <w:rPr>
                <w:rFonts w:asciiTheme="minorHAnsi" w:hAnsiTheme="minorHAnsi" w:cstheme="minorHAnsi"/>
                <w:b/>
                <w:i/>
                <w:color w:val="000000"/>
                <w:sz w:val="20"/>
                <w:szCs w:val="20"/>
              </w:rPr>
            </w:pPr>
          </w:p>
        </w:tc>
        <w:tc>
          <w:tcPr>
            <w:tcW w:w="3119" w:type="dxa"/>
            <w:tcMar>
              <w:top w:w="57" w:type="dxa"/>
              <w:bottom w:w="57" w:type="dxa"/>
            </w:tcMar>
          </w:tcPr>
          <w:p w:rsidR="00741748" w:rsidRPr="002273EF" w:rsidRDefault="00741748">
            <w:pPr>
              <w:rPr>
                <w:rFonts w:asciiTheme="minorHAnsi" w:hAnsiTheme="minorHAnsi" w:cstheme="minorHAnsi"/>
                <w:sz w:val="20"/>
                <w:szCs w:val="20"/>
              </w:rPr>
            </w:pPr>
          </w:p>
        </w:tc>
        <w:tc>
          <w:tcPr>
            <w:tcW w:w="1134" w:type="dxa"/>
            <w:tcMar>
              <w:top w:w="57" w:type="dxa"/>
              <w:bottom w:w="57" w:type="dxa"/>
            </w:tcMar>
          </w:tcPr>
          <w:p w:rsidR="00741748" w:rsidRPr="002273EF" w:rsidRDefault="00741748">
            <w:pPr>
              <w:rPr>
                <w:rFonts w:asciiTheme="minorHAnsi" w:hAnsiTheme="minorHAnsi" w:cstheme="minorHAnsi"/>
                <w:sz w:val="20"/>
                <w:szCs w:val="20"/>
              </w:rPr>
            </w:pPr>
          </w:p>
        </w:tc>
        <w:tc>
          <w:tcPr>
            <w:tcW w:w="1097" w:type="dxa"/>
          </w:tcPr>
          <w:p w:rsidR="00741748" w:rsidRPr="002273EF" w:rsidRDefault="003C5447">
            <w:pPr>
              <w:rPr>
                <w:rFonts w:asciiTheme="minorHAnsi" w:hAnsiTheme="minorHAnsi" w:cstheme="minorHAnsi"/>
                <w:sz w:val="20"/>
                <w:szCs w:val="20"/>
              </w:rPr>
            </w:pPr>
            <w:r w:rsidRPr="002273EF">
              <w:rPr>
                <w:rFonts w:asciiTheme="minorHAnsi" w:hAnsiTheme="minorHAnsi" w:cstheme="minorHAnsi"/>
                <w:color w:val="FF0000"/>
                <w:sz w:val="20"/>
                <w:szCs w:val="20"/>
              </w:rPr>
              <w:t>£</w:t>
            </w:r>
            <w:r w:rsidR="00E65A46">
              <w:rPr>
                <w:rFonts w:asciiTheme="minorHAnsi" w:hAnsiTheme="minorHAnsi" w:cstheme="minorHAnsi"/>
                <w:color w:val="FF0000"/>
                <w:sz w:val="20"/>
                <w:szCs w:val="20"/>
              </w:rPr>
              <w:t>9,500</w:t>
            </w:r>
          </w:p>
        </w:tc>
      </w:tr>
      <w:tr w:rsidR="00741748" w:rsidRPr="002273EF">
        <w:tc>
          <w:tcPr>
            <w:tcW w:w="14034" w:type="dxa"/>
            <w:gridSpan w:val="4"/>
            <w:tcMar>
              <w:top w:w="57" w:type="dxa"/>
              <w:bottom w:w="57" w:type="dxa"/>
            </w:tcMar>
          </w:tcPr>
          <w:p w:rsidR="00741748" w:rsidRPr="002273EF" w:rsidRDefault="00872FC8">
            <w:pPr>
              <w:jc w:val="right"/>
              <w:rPr>
                <w:rFonts w:asciiTheme="minorHAnsi" w:hAnsiTheme="minorHAnsi" w:cstheme="minorHAnsi"/>
                <w:b/>
                <w:sz w:val="20"/>
                <w:szCs w:val="20"/>
              </w:rPr>
            </w:pPr>
            <w:r w:rsidRPr="002273EF">
              <w:rPr>
                <w:rFonts w:asciiTheme="minorHAnsi" w:hAnsiTheme="minorHAnsi" w:cstheme="minorHAnsi"/>
                <w:b/>
                <w:sz w:val="20"/>
                <w:szCs w:val="20"/>
              </w:rPr>
              <w:t>Total budgeted cost</w:t>
            </w:r>
          </w:p>
        </w:tc>
        <w:tc>
          <w:tcPr>
            <w:tcW w:w="1097" w:type="dxa"/>
          </w:tcPr>
          <w:p w:rsidR="00741748" w:rsidRPr="002273EF" w:rsidRDefault="003624D1">
            <w:pPr>
              <w:rPr>
                <w:rFonts w:asciiTheme="minorHAnsi" w:hAnsiTheme="minorHAnsi" w:cstheme="minorHAnsi"/>
                <w:b/>
                <w:sz w:val="20"/>
                <w:szCs w:val="20"/>
              </w:rPr>
            </w:pPr>
            <w:r>
              <w:rPr>
                <w:rFonts w:asciiTheme="minorHAnsi" w:hAnsiTheme="minorHAnsi" w:cstheme="minorHAnsi"/>
                <w:b/>
                <w:color w:val="FF0000"/>
                <w:sz w:val="20"/>
                <w:szCs w:val="20"/>
              </w:rPr>
              <w:t>37,000</w:t>
            </w:r>
          </w:p>
        </w:tc>
      </w:tr>
      <w:tr w:rsidR="00741748" w:rsidRPr="002273EF">
        <w:tc>
          <w:tcPr>
            <w:tcW w:w="9781" w:type="dxa"/>
            <w:gridSpan w:val="2"/>
          </w:tcPr>
          <w:p w:rsidR="00741748" w:rsidRPr="002273EF" w:rsidRDefault="00741748">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741748" w:rsidRPr="002273EF" w:rsidRDefault="00872FC8">
            <w:pPr>
              <w:jc w:val="right"/>
              <w:rPr>
                <w:rFonts w:asciiTheme="minorHAnsi" w:hAnsiTheme="minorHAnsi" w:cstheme="minorHAnsi"/>
                <w:b/>
                <w:sz w:val="20"/>
                <w:szCs w:val="20"/>
              </w:rPr>
            </w:pPr>
            <w:r w:rsidRPr="002273EF">
              <w:rPr>
                <w:rFonts w:asciiTheme="minorHAnsi" w:hAnsiTheme="minorHAnsi" w:cstheme="minorHAnsi"/>
                <w:b/>
                <w:sz w:val="20"/>
                <w:szCs w:val="20"/>
              </w:rPr>
              <w:t xml:space="preserve">Cost paid through </w:t>
            </w:r>
            <w:proofErr w:type="spellStart"/>
            <w:r w:rsidRPr="002273EF">
              <w:rPr>
                <w:rFonts w:asciiTheme="minorHAnsi" w:hAnsiTheme="minorHAnsi" w:cstheme="minorHAnsi"/>
                <w:b/>
                <w:sz w:val="20"/>
                <w:szCs w:val="20"/>
              </w:rPr>
              <w:t>Covid</w:t>
            </w:r>
            <w:proofErr w:type="spellEnd"/>
            <w:r w:rsidRPr="002273EF">
              <w:rPr>
                <w:rFonts w:asciiTheme="minorHAnsi" w:hAnsiTheme="minorHAnsi" w:cstheme="minorHAnsi"/>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741748" w:rsidRPr="002273EF" w:rsidRDefault="00B348F2">
            <w:pPr>
              <w:rPr>
                <w:rFonts w:asciiTheme="minorHAnsi" w:hAnsiTheme="minorHAnsi" w:cstheme="minorHAnsi"/>
                <w:b/>
                <w:color w:val="FF0000"/>
                <w:sz w:val="20"/>
                <w:szCs w:val="20"/>
              </w:rPr>
            </w:pPr>
            <w:r w:rsidRPr="002273EF">
              <w:rPr>
                <w:rFonts w:asciiTheme="minorHAnsi" w:hAnsiTheme="minorHAnsi" w:cstheme="minorHAnsi"/>
                <w:b/>
                <w:color w:val="FF0000"/>
                <w:sz w:val="20"/>
                <w:szCs w:val="20"/>
              </w:rPr>
              <w:t>£</w:t>
            </w:r>
            <w:r w:rsidR="003624D1">
              <w:rPr>
                <w:rFonts w:asciiTheme="minorHAnsi" w:hAnsiTheme="minorHAnsi" w:cstheme="minorHAnsi"/>
                <w:b/>
                <w:color w:val="FF0000"/>
                <w:sz w:val="20"/>
                <w:szCs w:val="20"/>
              </w:rPr>
              <w:t>31,04</w:t>
            </w:r>
            <w:r w:rsidR="00CB1E5F" w:rsidRPr="002273EF">
              <w:rPr>
                <w:rFonts w:asciiTheme="minorHAnsi" w:hAnsiTheme="minorHAnsi" w:cstheme="minorHAnsi"/>
                <w:b/>
                <w:color w:val="FF0000"/>
                <w:sz w:val="20"/>
                <w:szCs w:val="20"/>
              </w:rPr>
              <w:t>0</w:t>
            </w:r>
          </w:p>
        </w:tc>
      </w:tr>
      <w:tr w:rsidR="00741748" w:rsidRPr="002273EF">
        <w:tc>
          <w:tcPr>
            <w:tcW w:w="9781" w:type="dxa"/>
            <w:gridSpan w:val="2"/>
          </w:tcPr>
          <w:p w:rsidR="00741748" w:rsidRPr="002273EF" w:rsidRDefault="00741748">
            <w:pPr>
              <w:widowControl w:val="0"/>
              <w:pBdr>
                <w:top w:val="nil"/>
                <w:left w:val="nil"/>
                <w:bottom w:val="nil"/>
                <w:right w:val="nil"/>
                <w:between w:val="nil"/>
              </w:pBdr>
              <w:spacing w:line="276" w:lineRule="auto"/>
              <w:rPr>
                <w:rFonts w:asciiTheme="minorHAnsi" w:hAnsiTheme="minorHAnsi" w:cstheme="minorHAnsi"/>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741748" w:rsidRPr="002273EF" w:rsidRDefault="00872FC8">
            <w:pPr>
              <w:jc w:val="right"/>
              <w:rPr>
                <w:rFonts w:asciiTheme="minorHAnsi" w:hAnsiTheme="minorHAnsi" w:cstheme="minorHAnsi"/>
                <w:b/>
                <w:sz w:val="20"/>
                <w:szCs w:val="20"/>
              </w:rPr>
            </w:pPr>
            <w:r w:rsidRPr="002273EF">
              <w:rPr>
                <w:rFonts w:asciiTheme="minorHAnsi" w:hAnsiTheme="minorHAnsi" w:cstheme="minorHAnsi"/>
                <w:b/>
                <w:sz w:val="20"/>
                <w:szCs w:val="20"/>
              </w:rPr>
              <w:t>Cost p</w:t>
            </w:r>
            <w:r w:rsidR="003624D1">
              <w:rPr>
                <w:rFonts w:asciiTheme="minorHAnsi" w:hAnsiTheme="minorHAnsi" w:cstheme="minorHAnsi"/>
                <w:b/>
                <w:sz w:val="20"/>
                <w:szCs w:val="20"/>
              </w:rPr>
              <w:t>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741748" w:rsidRPr="002273EF" w:rsidRDefault="003624D1" w:rsidP="003624D1">
            <w:pPr>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  </w:t>
            </w:r>
            <w:bookmarkStart w:id="0" w:name="_GoBack"/>
            <w:bookmarkEnd w:id="0"/>
            <w:r>
              <w:rPr>
                <w:rFonts w:asciiTheme="minorHAnsi" w:hAnsiTheme="minorHAnsi" w:cstheme="minorHAnsi"/>
                <w:b/>
                <w:color w:val="FF0000"/>
                <w:sz w:val="20"/>
                <w:szCs w:val="20"/>
              </w:rPr>
              <w:t>£5,960</w:t>
            </w:r>
          </w:p>
        </w:tc>
      </w:tr>
      <w:tr w:rsidR="00741748" w:rsidRPr="002273EF">
        <w:tc>
          <w:tcPr>
            <w:tcW w:w="9781" w:type="dxa"/>
            <w:gridSpan w:val="2"/>
          </w:tcPr>
          <w:p w:rsidR="00741748" w:rsidRPr="002273EF" w:rsidRDefault="00741748">
            <w:pPr>
              <w:widowControl w:val="0"/>
              <w:pBdr>
                <w:top w:val="nil"/>
                <w:left w:val="nil"/>
                <w:bottom w:val="nil"/>
                <w:right w:val="nil"/>
                <w:between w:val="nil"/>
              </w:pBdr>
              <w:spacing w:line="276" w:lineRule="auto"/>
              <w:rPr>
                <w:rFonts w:asciiTheme="minorHAnsi" w:hAnsiTheme="minorHAnsi" w:cstheme="minorHAnsi"/>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741748" w:rsidRPr="002273EF" w:rsidRDefault="00741748">
            <w:pPr>
              <w:jc w:val="right"/>
              <w:rPr>
                <w:rFonts w:asciiTheme="minorHAnsi" w:hAnsiTheme="minorHAnsi" w:cstheme="minorHAnsi"/>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741748" w:rsidRPr="002273EF" w:rsidRDefault="00741748">
            <w:pPr>
              <w:rPr>
                <w:rFonts w:asciiTheme="minorHAnsi" w:hAnsiTheme="minorHAnsi" w:cstheme="minorHAnsi"/>
                <w:b/>
                <w:sz w:val="20"/>
                <w:szCs w:val="20"/>
              </w:rPr>
            </w:pPr>
          </w:p>
        </w:tc>
      </w:tr>
    </w:tbl>
    <w:p w:rsidR="00741748" w:rsidRPr="002273EF" w:rsidRDefault="00741748">
      <w:pPr>
        <w:rPr>
          <w:rFonts w:asciiTheme="minorHAnsi" w:hAnsiTheme="minorHAnsi" w:cstheme="minorHAnsi"/>
          <w:sz w:val="18"/>
          <w:szCs w:val="18"/>
        </w:rPr>
      </w:pPr>
    </w:p>
    <w:sectPr w:rsidR="00741748" w:rsidRPr="002273EF">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FCD"/>
    <w:multiLevelType w:val="multilevel"/>
    <w:tmpl w:val="198ECE0A"/>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9B4C05"/>
    <w:multiLevelType w:val="multilevel"/>
    <w:tmpl w:val="3132C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711516"/>
    <w:multiLevelType w:val="multilevel"/>
    <w:tmpl w:val="56BA929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852069"/>
    <w:multiLevelType w:val="multilevel"/>
    <w:tmpl w:val="4E020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335A20"/>
    <w:multiLevelType w:val="multilevel"/>
    <w:tmpl w:val="AE6A9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48"/>
    <w:rsid w:val="0003544F"/>
    <w:rsid w:val="000918AF"/>
    <w:rsid w:val="00097C76"/>
    <w:rsid w:val="001254E0"/>
    <w:rsid w:val="00184109"/>
    <w:rsid w:val="002273EF"/>
    <w:rsid w:val="002D7B2C"/>
    <w:rsid w:val="00331D91"/>
    <w:rsid w:val="003624D1"/>
    <w:rsid w:val="003A0464"/>
    <w:rsid w:val="003C5447"/>
    <w:rsid w:val="003E1273"/>
    <w:rsid w:val="00416EA7"/>
    <w:rsid w:val="00671BAE"/>
    <w:rsid w:val="00741748"/>
    <w:rsid w:val="007573FB"/>
    <w:rsid w:val="00797546"/>
    <w:rsid w:val="00872FC8"/>
    <w:rsid w:val="009432B7"/>
    <w:rsid w:val="009A6DC2"/>
    <w:rsid w:val="009D1E2D"/>
    <w:rsid w:val="009E1C50"/>
    <w:rsid w:val="00A36267"/>
    <w:rsid w:val="00A65D33"/>
    <w:rsid w:val="00A90F41"/>
    <w:rsid w:val="00AA209B"/>
    <w:rsid w:val="00B134DD"/>
    <w:rsid w:val="00B348F2"/>
    <w:rsid w:val="00B93024"/>
    <w:rsid w:val="00BB321E"/>
    <w:rsid w:val="00C25637"/>
    <w:rsid w:val="00CB1E5F"/>
    <w:rsid w:val="00D23DC7"/>
    <w:rsid w:val="00D35D5A"/>
    <w:rsid w:val="00D76DE9"/>
    <w:rsid w:val="00DA0A3B"/>
    <w:rsid w:val="00E65A46"/>
    <w:rsid w:val="00FC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617B"/>
  <w15:docId w15:val="{5091BB07-5D74-483C-AF8C-3EFBF33C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44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Mason</dc:creator>
  <cp:lastModifiedBy>Julie Simons</cp:lastModifiedBy>
  <cp:revision>2</cp:revision>
  <cp:lastPrinted>2021-01-22T13:41:00Z</cp:lastPrinted>
  <dcterms:created xsi:type="dcterms:W3CDTF">2021-01-22T15:16:00Z</dcterms:created>
  <dcterms:modified xsi:type="dcterms:W3CDTF">2021-01-22T15:16:00Z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